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8AA" w:rsidRPr="00AD18AA" w:rsidRDefault="00AD18AA" w:rsidP="00AD18AA">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r w:rsidRPr="00AD18AA">
        <w:rPr>
          <w:rFonts w:ascii="Calibri" w:eastAsia="Times New Roman" w:hAnsi="Calibri" w:cs="Arial"/>
          <w:b/>
          <w:sz w:val="24"/>
          <w:szCs w:val="24"/>
          <w:u w:val="single"/>
        </w:rPr>
        <w:t>ATA DE REGISTRO DE PREÇOS Nº</w:t>
      </w:r>
      <w:r>
        <w:rPr>
          <w:rFonts w:ascii="Calibri" w:eastAsia="Times New Roman" w:hAnsi="Calibri" w:cs="Arial"/>
          <w:b/>
          <w:sz w:val="24"/>
          <w:szCs w:val="24"/>
          <w:u w:val="single"/>
        </w:rPr>
        <w:t xml:space="preserve"> 076</w:t>
      </w:r>
      <w:r w:rsidRPr="00AD18AA">
        <w:rPr>
          <w:rFonts w:ascii="Calibri" w:eastAsia="Times New Roman" w:hAnsi="Calibri" w:cs="Arial"/>
          <w:b/>
          <w:sz w:val="24"/>
          <w:szCs w:val="24"/>
          <w:u w:val="single"/>
        </w:rPr>
        <w:t xml:space="preserve">/2022 </w:t>
      </w:r>
    </w:p>
    <w:p w:rsidR="00AD18AA" w:rsidRPr="00AD18AA" w:rsidRDefault="00AD18AA" w:rsidP="00AD18AA">
      <w:pPr>
        <w:overflowPunct w:val="0"/>
        <w:autoSpaceDE w:val="0"/>
        <w:autoSpaceDN w:val="0"/>
        <w:adjustRightInd w:val="0"/>
        <w:spacing w:after="0" w:line="240" w:lineRule="auto"/>
        <w:jc w:val="center"/>
        <w:textAlignment w:val="baseline"/>
        <w:rPr>
          <w:rFonts w:ascii="Calibri" w:eastAsia="Times New Roman" w:hAnsi="Calibri" w:cs="Arial"/>
          <w:b/>
          <w:sz w:val="24"/>
          <w:szCs w:val="24"/>
          <w:u w:val="single"/>
        </w:rPr>
      </w:pPr>
    </w:p>
    <w:p w:rsidR="00AD18AA" w:rsidRPr="00AD18AA" w:rsidRDefault="00AD18AA" w:rsidP="00AD18AA">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PROCESSO Nº 40/2022.</w:t>
      </w:r>
    </w:p>
    <w:p w:rsidR="00AD18AA" w:rsidRPr="00AD18AA" w:rsidRDefault="00AD18AA" w:rsidP="00AD18AA">
      <w:pPr>
        <w:overflowPunct w:val="0"/>
        <w:autoSpaceDE w:val="0"/>
        <w:autoSpaceDN w:val="0"/>
        <w:adjustRightInd w:val="0"/>
        <w:spacing w:after="0" w:line="240" w:lineRule="auto"/>
        <w:jc w:val="both"/>
        <w:textAlignment w:val="baseline"/>
        <w:rPr>
          <w:rFonts w:ascii="Calibri" w:eastAsia="Times New Roman" w:hAnsi="Calibri" w:cs="Arial"/>
          <w:sz w:val="24"/>
          <w:szCs w:val="24"/>
          <w:u w:val="single"/>
        </w:rPr>
      </w:pPr>
    </w:p>
    <w:p w:rsidR="00AD18AA" w:rsidRPr="00AD18AA" w:rsidRDefault="00AD18AA" w:rsidP="00AD18AA">
      <w:pPr>
        <w:overflowPunct w:val="0"/>
        <w:autoSpaceDE w:val="0"/>
        <w:autoSpaceDN w:val="0"/>
        <w:adjustRightInd w:val="0"/>
        <w:spacing w:after="0" w:line="240" w:lineRule="auto"/>
        <w:ind w:firstLine="567"/>
        <w:jc w:val="both"/>
        <w:textAlignment w:val="baseline"/>
        <w:rPr>
          <w:rFonts w:ascii="Calibri" w:eastAsia="Times New Roman" w:hAnsi="Calibri" w:cs="Arial"/>
          <w:sz w:val="24"/>
          <w:szCs w:val="24"/>
        </w:rPr>
      </w:pPr>
      <w:r w:rsidRPr="00AD18AA">
        <w:rPr>
          <w:rFonts w:ascii="Calibri" w:eastAsia="Times New Roman" w:hAnsi="Calibri" w:cs="Arial"/>
          <w:sz w:val="24"/>
          <w:szCs w:val="24"/>
        </w:rPr>
        <w:t>Aos 07 dias do mês de Abril</w:t>
      </w:r>
      <w:proofErr w:type="gramStart"/>
      <w:r w:rsidRPr="00AD18AA">
        <w:rPr>
          <w:rFonts w:ascii="Calibri" w:eastAsia="Times New Roman" w:hAnsi="Calibri" w:cs="Arial"/>
          <w:sz w:val="24"/>
          <w:szCs w:val="24"/>
        </w:rPr>
        <w:t xml:space="preserve">  </w:t>
      </w:r>
      <w:proofErr w:type="gramEnd"/>
      <w:r w:rsidRPr="00AD18AA">
        <w:rPr>
          <w:rFonts w:ascii="Calibri" w:eastAsia="Times New Roman" w:hAnsi="Calibri" w:cs="Arial"/>
          <w:sz w:val="24"/>
          <w:szCs w:val="24"/>
        </w:rPr>
        <w:t>de 2022, na sede da Prefeitura Municipal de Guapirama, Paraná, sito à Rua 2 de março, nº 460, Centro, CNPJ/MF nº 75.443.812/0001-00, neste ato, representada pelo Prefeito Municipal Senhor</w:t>
      </w:r>
      <w:r w:rsidRPr="00AD18AA">
        <w:rPr>
          <w:rFonts w:ascii="Calibri" w:eastAsia="Times New Roman" w:hAnsi="Calibri" w:cs="Arial"/>
          <w:b/>
          <w:sz w:val="24"/>
          <w:szCs w:val="24"/>
        </w:rPr>
        <w:t xml:space="preserve"> EDUI GONÇALVES, </w:t>
      </w:r>
      <w:r w:rsidRPr="00AD18AA">
        <w:rPr>
          <w:rFonts w:ascii="Calibri" w:eastAsia="Times New Roman" w:hAnsi="Calibri" w:cs="Arial"/>
          <w:sz w:val="24"/>
          <w:szCs w:val="24"/>
        </w:rPr>
        <w:t xml:space="preserve">brasileiro, inscrito no CPF/MF sob nº 437.805.479-53 e portador da Carteira de Identidade RG nº 3050993-5, expedida pela SSP/PR, doravante denominada </w:t>
      </w:r>
      <w:r w:rsidRPr="00AD18AA">
        <w:rPr>
          <w:rFonts w:ascii="Calibri" w:eastAsia="Times New Roman" w:hAnsi="Calibri" w:cs="Arial"/>
          <w:b/>
          <w:bCs/>
          <w:sz w:val="24"/>
          <w:szCs w:val="24"/>
        </w:rPr>
        <w:t>CONTRATANTE</w:t>
      </w:r>
      <w:r w:rsidRPr="00AD18AA">
        <w:rPr>
          <w:rFonts w:ascii="Calibri" w:eastAsia="Times New Roman" w:hAnsi="Calibri" w:cs="Arial"/>
          <w:sz w:val="24"/>
          <w:szCs w:val="24"/>
        </w:rPr>
        <w:t xml:space="preserve">; e do outro lado a empresa a seguir descrita e qualificada, nos termos da Lei Federal nº 10.520, de 17 de Julho de 2002, do Decreto Federal nº 3.555, de 08 de agosto de 2000, do Decreto Federal nº 3931, de 19 de setembro de 2001, da Lei Complementar nº 123, de 16 de dezembro de 2006 e dos Decretos Municipal nº 338, de 08 de novembro de 2007, 169, de 21 de junho de 2006 e 518 de 07 de dezembro de 2011, aplicando-se, subsidiariamente, no que couber, a Lei Federal nº 8.666, de 21 de Junho de 1993, com suas alterações e demais exigências deste Edital; conforme documento de credenciamento ou procuração inserta nos autos, resolve registrar os preços, conforme decisão exarada no Processo Licitatório Modalidade </w:t>
      </w:r>
      <w:r w:rsidRPr="00AD18AA">
        <w:rPr>
          <w:rFonts w:ascii="Calibri" w:eastAsia="Times New Roman" w:hAnsi="Calibri" w:cs="Arial"/>
          <w:b/>
          <w:sz w:val="24"/>
          <w:szCs w:val="24"/>
        </w:rPr>
        <w:t>PREGÃO ELETRÔNICO</w:t>
      </w:r>
      <w:r w:rsidRPr="00AD18AA">
        <w:rPr>
          <w:rFonts w:ascii="Calibri" w:eastAsia="Times New Roman" w:hAnsi="Calibri" w:cs="Arial"/>
          <w:sz w:val="24"/>
          <w:szCs w:val="24"/>
        </w:rPr>
        <w:t xml:space="preserve"> </w:t>
      </w:r>
      <w:r w:rsidRPr="00AD18AA">
        <w:rPr>
          <w:rFonts w:ascii="Calibri" w:eastAsia="Times New Roman" w:hAnsi="Calibri" w:cs="Arial"/>
          <w:b/>
          <w:sz w:val="24"/>
          <w:szCs w:val="24"/>
        </w:rPr>
        <w:t>nº</w:t>
      </w:r>
      <w:r w:rsidRPr="00AD18AA">
        <w:rPr>
          <w:rFonts w:ascii="Calibri" w:eastAsia="Times New Roman" w:hAnsi="Calibri" w:cs="Arial"/>
          <w:sz w:val="24"/>
          <w:szCs w:val="24"/>
        </w:rPr>
        <w:t xml:space="preserve"> </w:t>
      </w:r>
      <w:r w:rsidRPr="00AD18AA">
        <w:rPr>
          <w:rFonts w:ascii="Calibri" w:eastAsia="Times New Roman" w:hAnsi="Calibri" w:cs="Arial"/>
          <w:b/>
          <w:sz w:val="24"/>
          <w:szCs w:val="24"/>
        </w:rPr>
        <w:t>24/2022</w:t>
      </w:r>
      <w:r w:rsidRPr="00AD18AA">
        <w:rPr>
          <w:rFonts w:ascii="Calibri" w:eastAsia="Times New Roman" w:hAnsi="Calibri" w:cs="Arial"/>
          <w:sz w:val="24"/>
          <w:szCs w:val="24"/>
        </w:rPr>
        <w:t>, consoante as seguintes cláusulas e condições:</w:t>
      </w:r>
    </w:p>
    <w:p w:rsidR="00AD18AA" w:rsidRPr="00AD18AA" w:rsidRDefault="00AD18AA" w:rsidP="00AD18AA">
      <w:pPr>
        <w:overflowPunct w:val="0"/>
        <w:autoSpaceDE w:val="0"/>
        <w:autoSpaceDN w:val="0"/>
        <w:adjustRightInd w:val="0"/>
        <w:spacing w:after="0" w:line="240" w:lineRule="auto"/>
        <w:jc w:val="center"/>
        <w:textAlignment w:val="baseline"/>
        <w:rPr>
          <w:rFonts w:ascii="Calibri" w:eastAsia="Times New Roman" w:hAnsi="Calibri" w:cs="Arial"/>
          <w:sz w:val="24"/>
          <w:szCs w:val="24"/>
          <w:u w:val="single"/>
        </w:rPr>
      </w:pPr>
    </w:p>
    <w:p w:rsidR="00AD18AA" w:rsidRPr="00AD18AA" w:rsidRDefault="00AD18AA" w:rsidP="00AD18AA">
      <w:pPr>
        <w:overflowPunct w:val="0"/>
        <w:autoSpaceDE w:val="0"/>
        <w:autoSpaceDN w:val="0"/>
        <w:adjustRightInd w:val="0"/>
        <w:spacing w:after="0" w:line="240" w:lineRule="auto"/>
        <w:contextualSpacing/>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PRIMEIRA: Objeto</w:t>
      </w:r>
    </w:p>
    <w:p w:rsidR="00AD18AA" w:rsidRPr="00AD18AA" w:rsidRDefault="00AD18AA" w:rsidP="00AD18AA">
      <w:pPr>
        <w:numPr>
          <w:ilvl w:val="1"/>
          <w:numId w:val="23"/>
        </w:numPr>
        <w:tabs>
          <w:tab w:val="left" w:pos="567"/>
        </w:tabs>
        <w:overflowPunct w:val="0"/>
        <w:autoSpaceDE w:val="0"/>
        <w:autoSpaceDN w:val="0"/>
        <w:adjustRightInd w:val="0"/>
        <w:spacing w:after="0" w:line="240" w:lineRule="auto"/>
        <w:ind w:left="0" w:firstLine="0"/>
        <w:contextualSpacing/>
        <w:jc w:val="both"/>
        <w:textAlignment w:val="baseline"/>
        <w:rPr>
          <w:rFonts w:ascii="Calibri" w:eastAsia="Calibri" w:hAnsi="Calibri" w:cs="Arial"/>
          <w:b/>
          <w:sz w:val="24"/>
          <w:szCs w:val="24"/>
        </w:rPr>
      </w:pPr>
      <w:r w:rsidRPr="00AD18AA">
        <w:rPr>
          <w:rFonts w:ascii="Calibri" w:eastAsia="Times New Roman" w:hAnsi="Calibri" w:cs="Arial"/>
          <w:sz w:val="24"/>
          <w:szCs w:val="24"/>
        </w:rPr>
        <w:t xml:space="preserve">O Objeto do Edital, que deu origem a presente Ata é o registro de preços para </w:t>
      </w:r>
      <w:r w:rsidRPr="00AD18AA">
        <w:rPr>
          <w:rFonts w:ascii="Calibri" w:eastAsia="Times New Roman" w:hAnsi="Calibri" w:cs="Arial"/>
          <w:b/>
          <w:caps/>
          <w:sz w:val="24"/>
          <w:szCs w:val="24"/>
        </w:rPr>
        <w:t xml:space="preserve">AQUISIÇÃO DE FERRAMENTAS, MATERIAIS DE ACABABAMENTOS E MATERIAL DE CONSTRUÇÃO EM GERAL PARA ATENDIMENTO DE TODOS OS DEPARTAMENTOS PÚBLICOS DO MUNICÍPIO DE GUAPIRAMA A SEREM ADQUIRIDOS CONFORME A NECESSIDADE NO DECORRER DE 12 (DOZE) MESES </w:t>
      </w:r>
      <w:r w:rsidRPr="00AD18AA">
        <w:rPr>
          <w:rFonts w:ascii="Calibri" w:eastAsia="Times New Roman" w:hAnsi="Calibri" w:cs="Arial"/>
          <w:sz w:val="24"/>
          <w:szCs w:val="24"/>
        </w:rPr>
        <w:t>quantitativos especificações e detalhamentos consignados no Pregão Eletrônico nº 24/2022, que juntamente com a proposta da DETENTORA, para todos os fins de direito, obrigando as partes em todos os seus termos, passam a integrar este instrumento, independentemente de transcrição.</w:t>
      </w:r>
    </w:p>
    <w:p w:rsidR="00AD18AA" w:rsidRPr="00AD18AA" w:rsidRDefault="00AD18AA" w:rsidP="00AD18AA">
      <w:pPr>
        <w:numPr>
          <w:ilvl w:val="1"/>
          <w:numId w:val="23"/>
        </w:numPr>
        <w:tabs>
          <w:tab w:val="left" w:pos="567"/>
        </w:tabs>
        <w:overflowPunct w:val="0"/>
        <w:autoSpaceDE w:val="0"/>
        <w:autoSpaceDN w:val="0"/>
        <w:adjustRightInd w:val="0"/>
        <w:spacing w:after="0" w:line="240" w:lineRule="auto"/>
        <w:ind w:left="0" w:firstLine="0"/>
        <w:jc w:val="both"/>
        <w:textAlignment w:val="baseline"/>
        <w:rPr>
          <w:rFonts w:ascii="Calibri" w:eastAsia="Times New Roman" w:hAnsi="Calibri" w:cs="Arial"/>
          <w:b/>
          <w:sz w:val="24"/>
          <w:szCs w:val="24"/>
        </w:rPr>
      </w:pPr>
      <w:r w:rsidRPr="00192398">
        <w:rPr>
          <w:rFonts w:ascii="Calibri" w:eastAsia="Times New Roman" w:hAnsi="Calibri" w:cs="Arial"/>
          <w:sz w:val="24"/>
          <w:szCs w:val="24"/>
        </w:rPr>
        <w:t xml:space="preserve">A empresa </w:t>
      </w:r>
      <w:proofErr w:type="gramStart"/>
      <w:r w:rsidRPr="003E5E3B">
        <w:rPr>
          <w:rFonts w:ascii="Calibri" w:eastAsia="Times New Roman" w:hAnsi="Calibri" w:cs="Arial"/>
          <w:b/>
          <w:sz w:val="24"/>
          <w:szCs w:val="24"/>
        </w:rPr>
        <w:t>R.</w:t>
      </w:r>
      <w:proofErr w:type="gramEnd"/>
      <w:r w:rsidRPr="003E5E3B">
        <w:rPr>
          <w:rFonts w:ascii="Calibri" w:eastAsia="Times New Roman" w:hAnsi="Calibri" w:cs="Arial"/>
          <w:b/>
          <w:sz w:val="24"/>
          <w:szCs w:val="24"/>
        </w:rPr>
        <w:t xml:space="preserve"> CASAGRANDE FERREIRA LTDA-ME</w:t>
      </w:r>
      <w:r w:rsidRPr="00192398">
        <w:rPr>
          <w:rFonts w:ascii="Calibri" w:eastAsia="Times New Roman" w:hAnsi="Calibri" w:cs="Arial"/>
          <w:sz w:val="24"/>
          <w:szCs w:val="24"/>
        </w:rPr>
        <w:t xml:space="preserve"> com sede na cidade de Guapirama, sito à </w:t>
      </w:r>
      <w:r>
        <w:rPr>
          <w:rFonts w:ascii="Calibri" w:eastAsia="Times New Roman" w:hAnsi="Calibri" w:cs="Arial"/>
          <w:sz w:val="24"/>
          <w:szCs w:val="24"/>
        </w:rPr>
        <w:t>Avenida Guadalajara</w:t>
      </w:r>
      <w:r w:rsidRPr="00192398">
        <w:rPr>
          <w:rFonts w:ascii="Calibri" w:eastAsia="Times New Roman" w:hAnsi="Calibri" w:cs="Arial"/>
          <w:sz w:val="24"/>
          <w:szCs w:val="24"/>
        </w:rPr>
        <w:t>,</w:t>
      </w:r>
      <w:r>
        <w:rPr>
          <w:rFonts w:ascii="Calibri" w:eastAsia="Times New Roman" w:hAnsi="Calibri" w:cs="Arial"/>
          <w:sz w:val="24"/>
          <w:szCs w:val="24"/>
        </w:rPr>
        <w:t xml:space="preserve"> 1185</w:t>
      </w:r>
      <w:r w:rsidRPr="00192398">
        <w:rPr>
          <w:rFonts w:ascii="Calibri" w:eastAsia="Times New Roman" w:hAnsi="Calibri" w:cs="Arial"/>
          <w:sz w:val="24"/>
          <w:szCs w:val="24"/>
        </w:rPr>
        <w:t xml:space="preserve">, inscrita no CNPJ/MF sob nº </w:t>
      </w:r>
      <w:r w:rsidRPr="003E5E3B">
        <w:rPr>
          <w:rFonts w:ascii="Calibri" w:eastAsia="Times New Roman" w:hAnsi="Calibri" w:cs="Arial"/>
          <w:b/>
          <w:sz w:val="24"/>
          <w:szCs w:val="24"/>
        </w:rPr>
        <w:t>07.791.226/0001-05</w:t>
      </w:r>
      <w:r w:rsidRPr="00192398">
        <w:rPr>
          <w:rFonts w:ascii="Calibri" w:eastAsia="Times New Roman" w:hAnsi="Calibri" w:cs="Arial"/>
          <w:sz w:val="24"/>
          <w:szCs w:val="24"/>
        </w:rPr>
        <w:t xml:space="preserve">, representada por seu Procurador </w:t>
      </w:r>
      <w:r w:rsidRPr="003E5E3B">
        <w:rPr>
          <w:rFonts w:ascii="Calibri" w:eastAsia="Times New Roman" w:hAnsi="Calibri" w:cs="Arial"/>
          <w:b/>
          <w:sz w:val="24"/>
          <w:szCs w:val="24"/>
        </w:rPr>
        <w:t>Roberto Casagrande</w:t>
      </w:r>
      <w:r w:rsidRPr="00192398">
        <w:rPr>
          <w:rFonts w:ascii="Calibri" w:eastAsia="Times New Roman" w:hAnsi="Calibri" w:cs="Arial"/>
          <w:sz w:val="24"/>
          <w:szCs w:val="24"/>
        </w:rPr>
        <w:t>, inscrito no CPF/MF sob nº 4</w:t>
      </w:r>
      <w:r>
        <w:rPr>
          <w:rFonts w:ascii="Calibri" w:eastAsia="Times New Roman" w:hAnsi="Calibri" w:cs="Arial"/>
          <w:sz w:val="24"/>
          <w:szCs w:val="24"/>
        </w:rPr>
        <w:t xml:space="preserve">869.845.279-53 </w:t>
      </w:r>
      <w:r w:rsidRPr="00192398">
        <w:rPr>
          <w:rFonts w:ascii="Calibri" w:eastAsia="Times New Roman" w:hAnsi="Calibri" w:cs="Arial"/>
          <w:sz w:val="24"/>
          <w:szCs w:val="24"/>
        </w:rPr>
        <w:t>e portador da Carteira de Identidade RG nº</w:t>
      </w:r>
      <w:r>
        <w:rPr>
          <w:rFonts w:ascii="Calibri" w:eastAsia="Times New Roman" w:hAnsi="Calibri" w:cs="Arial"/>
          <w:sz w:val="24"/>
          <w:szCs w:val="24"/>
        </w:rPr>
        <w:t xml:space="preserve"> 477472-79 </w:t>
      </w:r>
      <w:r w:rsidRPr="00192398">
        <w:rPr>
          <w:rFonts w:ascii="Calibri" w:eastAsia="Times New Roman" w:hAnsi="Calibri" w:cs="Arial"/>
          <w:sz w:val="24"/>
          <w:szCs w:val="24"/>
        </w:rPr>
        <w:t xml:space="preserve">doravante denominada </w:t>
      </w:r>
      <w:r w:rsidRPr="00192398">
        <w:rPr>
          <w:rFonts w:ascii="Calibri" w:eastAsia="Times New Roman" w:hAnsi="Calibri" w:cs="Arial"/>
          <w:b/>
          <w:sz w:val="24"/>
          <w:szCs w:val="24"/>
        </w:rPr>
        <w:t>CONTRATADA</w:t>
      </w:r>
      <w:r w:rsidRPr="00192398">
        <w:rPr>
          <w:rFonts w:ascii="Calibri" w:eastAsia="Times New Roman" w:hAnsi="Calibri" w:cs="Arial"/>
          <w:sz w:val="24"/>
          <w:szCs w:val="24"/>
        </w:rPr>
        <w:t xml:space="preserve">, obriga-se a fornecer à Prefeitura Municipal de Guapirama (PR), de acordo com as solicitações feitas pela </w:t>
      </w:r>
      <w:r w:rsidRPr="00192398">
        <w:rPr>
          <w:rFonts w:ascii="Calibri" w:eastAsia="Times New Roman" w:hAnsi="Calibri" w:cs="Arial"/>
          <w:b/>
          <w:sz w:val="24"/>
          <w:szCs w:val="24"/>
        </w:rPr>
        <w:t>CONTRATANTE, os itens em anexo</w:t>
      </w:r>
      <w:bookmarkStart w:id="0" w:name="_GoBack"/>
      <w:bookmarkEnd w:id="0"/>
      <w:r w:rsidRPr="00AD18AA">
        <w:rPr>
          <w:rFonts w:ascii="Calibri" w:eastAsia="Times New Roman" w:hAnsi="Calibri" w:cs="Arial"/>
          <w:b/>
          <w:sz w:val="24"/>
          <w:szCs w:val="24"/>
        </w:rPr>
        <w:t>.</w:t>
      </w:r>
    </w:p>
    <w:p w:rsidR="00AD18AA" w:rsidRPr="00AD18AA" w:rsidRDefault="00AD18AA" w:rsidP="00AD18AA">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D18AA" w:rsidRPr="00AD18AA" w:rsidRDefault="00AD18AA" w:rsidP="00AD18AA">
      <w:pPr>
        <w:tabs>
          <w:tab w:val="num" w:pos="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SEGUNDA: Valor Contratual</w:t>
      </w:r>
    </w:p>
    <w:p w:rsidR="00AD18AA" w:rsidRPr="00AD18AA" w:rsidRDefault="00AD18AA" w:rsidP="00AD18AA">
      <w:p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D18AA">
        <w:rPr>
          <w:rFonts w:ascii="Calibri" w:eastAsia="Times New Roman" w:hAnsi="Calibri" w:cs="Arial"/>
          <w:b/>
          <w:sz w:val="24"/>
          <w:szCs w:val="24"/>
        </w:rPr>
        <w:t>2.1.</w:t>
      </w:r>
      <w:r w:rsidRPr="00AD18AA">
        <w:rPr>
          <w:rFonts w:ascii="Calibri" w:eastAsia="Times New Roman" w:hAnsi="Calibri" w:cs="Arial"/>
          <w:b/>
          <w:sz w:val="24"/>
          <w:szCs w:val="24"/>
        </w:rPr>
        <w:tab/>
      </w:r>
      <w:r w:rsidRPr="00AD18AA">
        <w:rPr>
          <w:rFonts w:ascii="Calibri" w:eastAsia="Times New Roman" w:hAnsi="Calibri" w:cs="Arial"/>
          <w:sz w:val="24"/>
          <w:szCs w:val="24"/>
        </w:rPr>
        <w:t xml:space="preserve">Conforme o sistema de registro de preço, o valor registrado é </w:t>
      </w:r>
      <w:r w:rsidRPr="00AD18AA">
        <w:rPr>
          <w:rFonts w:ascii="Calibri" w:eastAsia="Times New Roman" w:hAnsi="Calibri" w:cs="Arial"/>
          <w:bCs/>
          <w:sz w:val="24"/>
          <w:szCs w:val="24"/>
        </w:rPr>
        <w:t>referente aos itens a serem adquiridos de acordo com as necessidades do município dentro do período de doze meses.</w:t>
      </w:r>
    </w:p>
    <w:p w:rsidR="00AD18AA" w:rsidRPr="00AD18AA" w:rsidRDefault="00AD18AA" w:rsidP="00AD18AA">
      <w:pPr>
        <w:tabs>
          <w:tab w:val="num" w:pos="0"/>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TERCEIRA: Condições de Pagamento</w:t>
      </w:r>
    </w:p>
    <w:p w:rsidR="00AD18AA" w:rsidRPr="00AD18AA" w:rsidRDefault="00AD18AA" w:rsidP="00AD18AA">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 xml:space="preserve">Será observada a condição de pagamento de </w:t>
      </w:r>
      <w:r w:rsidRPr="00AD18AA">
        <w:rPr>
          <w:rFonts w:ascii="Calibri" w:eastAsia="Times New Roman" w:hAnsi="Calibri" w:cs="Arial"/>
          <w:b/>
          <w:sz w:val="24"/>
          <w:szCs w:val="24"/>
        </w:rPr>
        <w:t>30 (trinta) dias</w:t>
      </w:r>
      <w:r w:rsidRPr="00AD18AA">
        <w:rPr>
          <w:rFonts w:ascii="Calibri" w:eastAsia="Times New Roman" w:hAnsi="Calibri" w:cs="Arial"/>
          <w:sz w:val="24"/>
          <w:szCs w:val="24"/>
        </w:rPr>
        <w:t>, contados do recebimento dos materiais; proporcional a cada solicitação, após apresentação da Nota Fiscal Eletrônica / Fatura, devidamente atestada pelo setor competente. Caso ocorra a qualquer tempo, a não aceitação do objeto e a não atestação de idoneidade da proponente, os pagamentos serão descontinuados e reiniciados após a correção necessária.</w:t>
      </w:r>
    </w:p>
    <w:p w:rsidR="00AD18AA" w:rsidRPr="00AD18AA" w:rsidRDefault="00AD18AA" w:rsidP="00AD18AA">
      <w:pPr>
        <w:numPr>
          <w:ilvl w:val="2"/>
          <w:numId w:val="8"/>
        </w:numPr>
        <w:tabs>
          <w:tab w:val="left" w:pos="567"/>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lastRenderedPageBreak/>
        <w:t xml:space="preserve">A </w:t>
      </w:r>
      <w:r w:rsidRPr="00AD18AA">
        <w:rPr>
          <w:rFonts w:ascii="Calibri" w:eastAsia="Times New Roman" w:hAnsi="Calibri" w:cs="Arial"/>
          <w:b/>
          <w:bCs/>
          <w:sz w:val="24"/>
          <w:szCs w:val="24"/>
        </w:rPr>
        <w:t>CONTRATANTE</w:t>
      </w:r>
      <w:r w:rsidRPr="00AD18AA">
        <w:rPr>
          <w:rFonts w:ascii="Calibri" w:eastAsia="Times New Roman" w:hAnsi="Calibri" w:cs="Arial"/>
          <w:sz w:val="24"/>
          <w:szCs w:val="24"/>
        </w:rPr>
        <w:t xml:space="preserve"> disporá de 03 (três) dias para efetuar o atesto, ou rejeitar os documentos de cobrança por erros ou incorreções em seu preenchimento;</w:t>
      </w:r>
    </w:p>
    <w:p w:rsidR="00AD18AA" w:rsidRPr="00AD18AA" w:rsidRDefault="00AD18AA" w:rsidP="00AD18AA">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 xml:space="preserve">A </w:t>
      </w:r>
      <w:r w:rsidRPr="00AD18AA">
        <w:rPr>
          <w:rFonts w:ascii="Calibri" w:eastAsia="Times New Roman" w:hAnsi="Calibri" w:cs="Arial"/>
          <w:b/>
          <w:bCs/>
          <w:sz w:val="24"/>
          <w:szCs w:val="24"/>
        </w:rPr>
        <w:t>CONTRATANTE</w:t>
      </w:r>
      <w:r w:rsidRPr="00AD18AA">
        <w:rPr>
          <w:rFonts w:ascii="Calibri" w:eastAsia="Times New Roman" w:hAnsi="Calibri" w:cs="Arial"/>
          <w:sz w:val="24"/>
          <w:szCs w:val="24"/>
        </w:rPr>
        <w:t xml:space="preserve"> não fará nenhum pagamento à </w:t>
      </w:r>
      <w:r w:rsidRPr="00AD18AA">
        <w:rPr>
          <w:rFonts w:ascii="Calibri" w:eastAsia="Times New Roman" w:hAnsi="Calibri" w:cs="Arial"/>
          <w:bCs/>
          <w:sz w:val="24"/>
          <w:szCs w:val="24"/>
        </w:rPr>
        <w:t>DETENTORA</w:t>
      </w:r>
      <w:r w:rsidRPr="00AD18AA">
        <w:rPr>
          <w:rFonts w:ascii="Calibri" w:eastAsia="Times New Roman" w:hAnsi="Calibri" w:cs="Arial"/>
          <w:sz w:val="24"/>
          <w:szCs w:val="24"/>
        </w:rPr>
        <w:t xml:space="preserve">, antes de paga ou relevada </w:t>
      </w:r>
      <w:proofErr w:type="gramStart"/>
      <w:r w:rsidRPr="00AD18AA">
        <w:rPr>
          <w:rFonts w:ascii="Calibri" w:eastAsia="Times New Roman" w:hAnsi="Calibri" w:cs="Arial"/>
          <w:sz w:val="24"/>
          <w:szCs w:val="24"/>
        </w:rPr>
        <w:t>a</w:t>
      </w:r>
      <w:proofErr w:type="gramEnd"/>
      <w:r w:rsidRPr="00AD18AA">
        <w:rPr>
          <w:rFonts w:ascii="Calibri" w:eastAsia="Times New Roman" w:hAnsi="Calibri" w:cs="Arial"/>
          <w:sz w:val="24"/>
          <w:szCs w:val="24"/>
        </w:rPr>
        <w:t xml:space="preserve"> multa que porventura lhe tenha sido aplicada.</w:t>
      </w:r>
    </w:p>
    <w:p w:rsidR="00AD18AA" w:rsidRPr="00AD18AA" w:rsidRDefault="00AD18AA" w:rsidP="00AD18AA">
      <w:pPr>
        <w:numPr>
          <w:ilvl w:val="2"/>
          <w:numId w:val="8"/>
        </w:numPr>
        <w:tabs>
          <w:tab w:val="left" w:pos="567"/>
          <w:tab w:val="num" w:pos="72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Os pagamentos dar-se-ão somente através de transferência bancaria em banco oficial</w:t>
      </w:r>
    </w:p>
    <w:p w:rsidR="00AD18AA" w:rsidRPr="00AD18AA" w:rsidRDefault="00AD18AA" w:rsidP="00AD18AA">
      <w:pPr>
        <w:numPr>
          <w:ilvl w:val="1"/>
          <w:numId w:val="8"/>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No ato do pagamento, a licitante vencedora deverá apresentar a Certidão Negativa de Débito do INSS; Certidão Negativa de Débitos Trabalhista (CNDT) e Certificado de Regularidade de Situação do FGTS, com prazo vigente, junto à Tesouraria deste Município, a fim de comprovar sua idoneidade fiscal.</w:t>
      </w: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b/>
          <w:sz w:val="24"/>
          <w:szCs w:val="24"/>
        </w:rPr>
        <w:t>CLÁUSULA QUARTA: Prazo e Condições de Entrega</w:t>
      </w:r>
    </w:p>
    <w:p w:rsidR="00AD18AA" w:rsidRPr="00AD18AA" w:rsidRDefault="00AD18AA" w:rsidP="00AD18AA">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 xml:space="preserve">A entrega do objeto deverá ser efetuada de acordo com as necessidades da Contratante no prazo máximo de </w:t>
      </w:r>
      <w:r w:rsidRPr="00AD18AA">
        <w:rPr>
          <w:rFonts w:ascii="Calibri" w:eastAsia="Times New Roman" w:hAnsi="Calibri" w:cs="Arial"/>
          <w:b/>
          <w:sz w:val="24"/>
          <w:szCs w:val="24"/>
        </w:rPr>
        <w:t>10 (dez) dias uteis</w:t>
      </w:r>
      <w:r w:rsidRPr="00AD18AA">
        <w:rPr>
          <w:rFonts w:ascii="Calibri" w:eastAsia="Times New Roman" w:hAnsi="Calibri" w:cs="Arial"/>
          <w:sz w:val="24"/>
          <w:szCs w:val="24"/>
        </w:rPr>
        <w:t xml:space="preserve">, após o recebimento da Autorização de Entrega/Compra expedida pelo Setor de Competente da Prefeitura do Município de </w:t>
      </w:r>
      <w:proofErr w:type="gramStart"/>
      <w:r w:rsidRPr="00AD18AA">
        <w:rPr>
          <w:rFonts w:ascii="Calibri" w:eastAsia="Times New Roman" w:hAnsi="Calibri" w:cs="Arial"/>
          <w:sz w:val="24"/>
          <w:szCs w:val="24"/>
        </w:rPr>
        <w:t>Guapirama</w:t>
      </w:r>
      <w:proofErr w:type="gramEnd"/>
    </w:p>
    <w:p w:rsidR="00AD18AA" w:rsidRPr="00AD18AA" w:rsidRDefault="00AD18AA" w:rsidP="00AD18AA">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 xml:space="preserve">O Município não está obrigado a adquirir uma quantidade mínima do material, ficando </w:t>
      </w:r>
      <w:proofErr w:type="gramStart"/>
      <w:r w:rsidRPr="00AD18AA">
        <w:rPr>
          <w:rFonts w:ascii="Calibri" w:eastAsia="Times New Roman" w:hAnsi="Calibri" w:cs="Arial"/>
          <w:sz w:val="24"/>
          <w:szCs w:val="24"/>
        </w:rPr>
        <w:t>a seu</w:t>
      </w:r>
      <w:proofErr w:type="gramEnd"/>
      <w:r w:rsidRPr="00AD18AA">
        <w:rPr>
          <w:rFonts w:ascii="Calibri" w:eastAsia="Times New Roman" w:hAnsi="Calibri" w:cs="Arial"/>
          <w:sz w:val="24"/>
          <w:szCs w:val="24"/>
        </w:rPr>
        <w:t xml:space="preserve"> exclusivo critério a definição da quantidade e do momento da aquisição.</w:t>
      </w:r>
    </w:p>
    <w:p w:rsidR="00AD18AA" w:rsidRPr="00AD18AA" w:rsidRDefault="00AD18AA" w:rsidP="00AD18AA">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Todos os bens fornecidos serão conferidos no momento da entrega, e se a quantidade e/ou qualidade dos mesmos não corresponder às especificações exigidas, a remessa apresentada será devolvida para substituição ou adequações, no prazo máximo de 24 (vinte e quatro) horas, sem prejuízo da aplicação das penalidades cabíveis.</w:t>
      </w:r>
    </w:p>
    <w:p w:rsidR="00AD18AA" w:rsidRPr="00AD18AA" w:rsidRDefault="00AD18AA" w:rsidP="00AD18AA">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O (s) bem (</w:t>
      </w:r>
      <w:proofErr w:type="spellStart"/>
      <w:r w:rsidRPr="00AD18AA">
        <w:rPr>
          <w:rFonts w:ascii="Calibri" w:eastAsia="Times New Roman" w:hAnsi="Calibri" w:cs="Arial"/>
          <w:sz w:val="24"/>
          <w:szCs w:val="24"/>
        </w:rPr>
        <w:t>ens</w:t>
      </w:r>
      <w:proofErr w:type="spellEnd"/>
      <w:r w:rsidRPr="00AD18AA">
        <w:rPr>
          <w:rFonts w:ascii="Calibri" w:eastAsia="Times New Roman" w:hAnsi="Calibri" w:cs="Arial"/>
          <w:sz w:val="24"/>
          <w:szCs w:val="24"/>
        </w:rPr>
        <w:t>) objeto deste edital deverá (ão) ser entregue (s) acompanhado (s) de nota (s) fiscal (</w:t>
      </w:r>
      <w:proofErr w:type="spellStart"/>
      <w:r w:rsidRPr="00AD18AA">
        <w:rPr>
          <w:rFonts w:ascii="Calibri" w:eastAsia="Times New Roman" w:hAnsi="Calibri" w:cs="Arial"/>
          <w:sz w:val="24"/>
          <w:szCs w:val="24"/>
        </w:rPr>
        <w:t>is</w:t>
      </w:r>
      <w:proofErr w:type="spellEnd"/>
      <w:r w:rsidRPr="00AD18AA">
        <w:rPr>
          <w:rFonts w:ascii="Calibri" w:eastAsia="Times New Roman" w:hAnsi="Calibri" w:cs="Arial"/>
          <w:sz w:val="24"/>
          <w:szCs w:val="24"/>
        </w:rPr>
        <w:t>) distinta (s), ou seja, de acordo com a Autorização de Entrega, constando o número da mesma, o valor unitário, a quantidade, o valor total e o local da entrega, além das demais exigências legais.</w:t>
      </w:r>
    </w:p>
    <w:p w:rsidR="00AD18AA" w:rsidRPr="00AD18AA" w:rsidRDefault="00AD18AA" w:rsidP="00AD18AA">
      <w:pPr>
        <w:numPr>
          <w:ilvl w:val="1"/>
          <w:numId w:val="9"/>
        </w:numPr>
        <w:tabs>
          <w:tab w:val="left" w:pos="284"/>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O recebimento definitivo do objeto deste Edital, não exime o fornecedor de ser responsabilizado, dentro das penalidades previstas na Lei 8.666/93 e alterações, pela má qualidade que venha a ser constatada durante o uso, dentro do prazo de validade, dos produtos fornecidos.</w:t>
      </w:r>
    </w:p>
    <w:p w:rsidR="00AD18AA" w:rsidRPr="00AD18AA" w:rsidRDefault="00AD18AA" w:rsidP="00AD18AA">
      <w:pPr>
        <w:numPr>
          <w:ilvl w:val="1"/>
          <w:numId w:val="9"/>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O material adjudicado deverá ser entregue: Conforme descrito em cada Requisição/Autorização de Entrega emitida pelo Setor Competente da Prefeitura Municipal de Guapirama, mediante Termo de Recebimento Provisório ou Definitivo, emitido pela Comissão de Fiscalização e Acompanhamento.</w:t>
      </w:r>
    </w:p>
    <w:p w:rsidR="00AD18AA" w:rsidRPr="00AD18AA" w:rsidRDefault="00AD18AA" w:rsidP="00AD18AA">
      <w:pPr>
        <w:numPr>
          <w:ilvl w:val="1"/>
          <w:numId w:val="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sz w:val="24"/>
          <w:szCs w:val="24"/>
        </w:rPr>
        <w:t>A CONTRATADA obriga-se a fornecer o material a que se refere este Pregão de acordo estritamente com as especificações descritas na Autorização de Entrega, sendo de sua inteira responsabilidade a substituição do produto quando constatado não estar em conformidade com as referidas especificações.</w:t>
      </w:r>
    </w:p>
    <w:p w:rsidR="00AD18AA" w:rsidRPr="00AD18AA" w:rsidRDefault="00AD18AA" w:rsidP="00AD18AA">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0"/>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QUINTA: Da Vigência</w:t>
      </w:r>
    </w:p>
    <w:p w:rsidR="00AD18AA" w:rsidRPr="00AD18AA" w:rsidRDefault="00AD18AA" w:rsidP="00AD18AA">
      <w:pPr>
        <w:numPr>
          <w:ilvl w:val="1"/>
          <w:numId w:val="10"/>
        </w:numPr>
        <w:tabs>
          <w:tab w:val="num" w:pos="567"/>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r w:rsidRPr="00AD18AA">
        <w:rPr>
          <w:rFonts w:ascii="Calibri" w:eastAsia="Times New Roman" w:hAnsi="Calibri" w:cs="Arial"/>
          <w:sz w:val="24"/>
          <w:szCs w:val="24"/>
        </w:rPr>
        <w:t xml:space="preserve">Esta Ata de Registro de Preços terá sua vigência iniciada na data da sua assinatura, que se estenderá pelo período de </w:t>
      </w:r>
      <w:r w:rsidRPr="00AD18AA">
        <w:rPr>
          <w:rFonts w:ascii="Calibri" w:eastAsia="Times New Roman" w:hAnsi="Calibri" w:cs="Arial"/>
          <w:b/>
          <w:sz w:val="24"/>
          <w:szCs w:val="24"/>
        </w:rPr>
        <w:t>12 (doze) meses</w:t>
      </w:r>
      <w:r w:rsidRPr="00AD18AA">
        <w:rPr>
          <w:rFonts w:ascii="Calibri" w:eastAsia="Times New Roman" w:hAnsi="Calibri" w:cs="Arial"/>
          <w:sz w:val="24"/>
          <w:szCs w:val="24"/>
        </w:rPr>
        <w:t>; nos termos do Artigo 57 da Lei 8.666/93 e Decreto Federal nº 7.892/13, Art. 12º, caput, e seus parágrafos.</w:t>
      </w:r>
    </w:p>
    <w:p w:rsidR="00AD18AA" w:rsidRPr="00AD18AA" w:rsidRDefault="00AD18AA" w:rsidP="00AD18AA">
      <w:pPr>
        <w:tabs>
          <w:tab w:val="num" w:pos="567"/>
          <w:tab w:val="num" w:pos="720"/>
        </w:tabs>
        <w:overflowPunct w:val="0"/>
        <w:autoSpaceDE w:val="0"/>
        <w:autoSpaceDN w:val="0"/>
        <w:adjustRightInd w:val="0"/>
        <w:spacing w:after="0" w:line="240" w:lineRule="auto"/>
        <w:jc w:val="both"/>
        <w:textAlignment w:val="baseline"/>
        <w:rPr>
          <w:rFonts w:ascii="Calibri" w:eastAsia="Times New Roman" w:hAnsi="Calibri" w:cs="Arial"/>
          <w:bCs/>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SEXTA: Do Reajuste de Preços</w:t>
      </w:r>
    </w:p>
    <w:p w:rsidR="00AD18AA" w:rsidRPr="00AD18AA" w:rsidRDefault="00AD18AA" w:rsidP="00AD18AA">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lastRenderedPageBreak/>
        <w:t>O preço registrado poderá a critério da Administração, justificadamente, ser objeto de reequilíbrio econômico-financeiro, para menos ou para mais, nos termos do art. 65, inciso II, letra ‘d’, da Lei nº 8.666/93.</w:t>
      </w:r>
    </w:p>
    <w:p w:rsidR="00AD18AA" w:rsidRPr="00AD18AA" w:rsidRDefault="00AD18AA" w:rsidP="00AD18AA">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A comprovação do desequilíbrio econômico-financeiro deverá ser feita acompanhada de documentos, tais como notas fiscais de aquisição, serviços e outros insumos, bem como outros documentos legais emitidos por órgãos governamentais, alusivos à época da elaboração da proposta e do momento do pedido de reequilíbrio econômico-financeiro; sendo de responsabilidade exclusiva da contratada o fornecimento desses documentos.</w:t>
      </w:r>
    </w:p>
    <w:p w:rsidR="00AD18AA" w:rsidRPr="00AD18AA" w:rsidRDefault="00AD18AA" w:rsidP="00AD18AA">
      <w:pPr>
        <w:numPr>
          <w:ilvl w:val="1"/>
          <w:numId w:val="11"/>
        </w:numPr>
        <w:tabs>
          <w:tab w:val="left" w:pos="426"/>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Quando o preço registrado tornar-se superior ao praticado no mercado, o Órgão Gerenciador deverá:</w:t>
      </w:r>
    </w:p>
    <w:p w:rsidR="00AD18AA" w:rsidRPr="00AD18AA" w:rsidRDefault="00AD18AA" w:rsidP="00AD18AA">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 xml:space="preserve">Convocar o fornecedor do bem ou prestador do serviço visando </w:t>
      </w:r>
      <w:proofErr w:type="gramStart"/>
      <w:r w:rsidRPr="00AD18AA">
        <w:rPr>
          <w:rFonts w:ascii="Calibri" w:eastAsia="Times New Roman" w:hAnsi="Calibri" w:cs="Arial"/>
          <w:color w:val="000000"/>
          <w:sz w:val="24"/>
          <w:szCs w:val="24"/>
        </w:rPr>
        <w:t>a</w:t>
      </w:r>
      <w:proofErr w:type="gramEnd"/>
      <w:r w:rsidRPr="00AD18AA">
        <w:rPr>
          <w:rFonts w:ascii="Calibri" w:eastAsia="Times New Roman" w:hAnsi="Calibri" w:cs="Arial"/>
          <w:color w:val="000000"/>
          <w:sz w:val="24"/>
          <w:szCs w:val="24"/>
        </w:rPr>
        <w:t xml:space="preserve"> negociação para a redução de preços e sua adequação ao mercado;</w:t>
      </w:r>
    </w:p>
    <w:p w:rsidR="00AD18AA" w:rsidRPr="00AD18AA" w:rsidRDefault="00AD18AA" w:rsidP="00AD18AA">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Liberar o fornecedor do bem ou prestador do serviço do compromisso assumido, e cancelar o seu registro, quando frustrada a negociação, respeitados os contratos já firmados;</w:t>
      </w:r>
    </w:p>
    <w:p w:rsidR="00AD18AA" w:rsidRPr="00AD18AA" w:rsidRDefault="00AD18AA" w:rsidP="00AD18AA">
      <w:pPr>
        <w:numPr>
          <w:ilvl w:val="0"/>
          <w:numId w:val="2"/>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Convocar os demais fornecedores ou prestadores de serviços, visando igual oportunidade de negociação.</w:t>
      </w:r>
    </w:p>
    <w:p w:rsidR="00AD18AA" w:rsidRPr="00AD18AA" w:rsidRDefault="00AD18AA" w:rsidP="00AD18AA">
      <w:pPr>
        <w:numPr>
          <w:ilvl w:val="1"/>
          <w:numId w:val="11"/>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sz w:val="24"/>
          <w:szCs w:val="24"/>
        </w:rPr>
        <w:t>Quando não houver êxito nas negociações para a readequação de preços, o Órgão Gerenciador cancelará o preço do bem ou do serviço registrado, publicando ATA COMPLEMENTAR da decisão.</w:t>
      </w: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SÉTIMA: Do Cancelamento do Preço Registrado</w:t>
      </w:r>
    </w:p>
    <w:p w:rsidR="00AD18AA" w:rsidRPr="00AD18AA" w:rsidRDefault="00AD18AA" w:rsidP="00AD18AA">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O fornecedor do bem ou prestador do serviço terá seu preço registrado cancelado quando:</w:t>
      </w:r>
    </w:p>
    <w:p w:rsidR="00AD18AA" w:rsidRPr="00AD18AA" w:rsidRDefault="00AD18AA" w:rsidP="00AD18AA">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Descumprir as condições da ata de registro de preços;</w:t>
      </w:r>
    </w:p>
    <w:p w:rsidR="00AD18AA" w:rsidRPr="00AD18AA" w:rsidRDefault="00AD18AA" w:rsidP="00AD18AA">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18AA">
        <w:rPr>
          <w:rFonts w:ascii="Calibri" w:eastAsia="Times New Roman" w:hAnsi="Calibri" w:cs="Arial"/>
          <w:color w:val="000000"/>
          <w:sz w:val="24"/>
          <w:szCs w:val="24"/>
        </w:rPr>
        <w:t>Recusar-se a celebrar o contrato ou não retirar a Nota de Empenho, no prazo estabelecido pela Administração, sem justificativa aceitável;</w:t>
      </w:r>
    </w:p>
    <w:p w:rsidR="00AD18AA" w:rsidRPr="00AD18AA" w:rsidRDefault="00AD18AA" w:rsidP="00AD18AA">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18AA">
        <w:rPr>
          <w:rFonts w:ascii="Calibri" w:eastAsia="Times New Roman" w:hAnsi="Calibri" w:cs="Arial"/>
          <w:color w:val="000000"/>
          <w:sz w:val="24"/>
          <w:szCs w:val="24"/>
        </w:rPr>
        <w:t>Não aceitar reduzir o seu preço registrado, quando este se tornar superior àqueles praticados no mercado;</w:t>
      </w:r>
    </w:p>
    <w:p w:rsidR="00AD18AA" w:rsidRPr="00AD18AA" w:rsidRDefault="00AD18AA" w:rsidP="00AD18AA">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18AA">
        <w:rPr>
          <w:rFonts w:ascii="Calibri" w:eastAsia="Times New Roman" w:hAnsi="Calibri" w:cs="Arial"/>
          <w:color w:val="000000"/>
          <w:sz w:val="24"/>
          <w:szCs w:val="24"/>
        </w:rPr>
        <w:t>For suspenso ou declarado inidôneo para licitar ou contratar com a Administração nos termos do artigo 87, inciso IV, da Lei Federal nº 8.666, de 21 de junho de 1993;</w:t>
      </w:r>
    </w:p>
    <w:p w:rsidR="00AD18AA" w:rsidRPr="00AD18AA" w:rsidRDefault="00AD18AA" w:rsidP="00AD18AA">
      <w:pPr>
        <w:numPr>
          <w:ilvl w:val="0"/>
          <w:numId w:val="3"/>
        </w:numPr>
        <w:tabs>
          <w:tab w:val="num"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rPr>
      </w:pPr>
      <w:r w:rsidRPr="00AD18AA">
        <w:rPr>
          <w:rFonts w:ascii="Calibri" w:eastAsia="Times New Roman" w:hAnsi="Calibri" w:cs="Arial"/>
          <w:color w:val="000000"/>
          <w:sz w:val="24"/>
          <w:szCs w:val="24"/>
        </w:rPr>
        <w:t>For impedido de licitar e contratar com a Administração nos termos do artigo 7º da Lei Federal nº 10.520, de 17 de julho de 2002.</w:t>
      </w:r>
    </w:p>
    <w:p w:rsidR="00AD18AA" w:rsidRPr="00AD18AA" w:rsidRDefault="00AD18AA" w:rsidP="00AD18AA">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O fornecedor do bem ou prestador do serviço poderá solicitar o cancelamento do seu preço registrado na ocorrência de fato superveniente que venha comprometer a perfeita execução contratual, decorrente de caso fortuito ou de força maior devidamente comprovado.</w:t>
      </w:r>
    </w:p>
    <w:p w:rsidR="00AD18AA" w:rsidRPr="00AD18AA" w:rsidRDefault="00AD18AA" w:rsidP="00AD18AA">
      <w:pPr>
        <w:numPr>
          <w:ilvl w:val="1"/>
          <w:numId w:val="12"/>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O cancelamento do preço registrado, assegurados o contraditório e a ampla defesa, será formalizado por decisão da autoridade competente do Órgão Gerenciador e publicado no Jornal Oficial do Município e por meios eletrônicos.</w:t>
      </w:r>
    </w:p>
    <w:p w:rsidR="00AD18AA" w:rsidRPr="00AD18AA" w:rsidRDefault="00AD18AA" w:rsidP="00AD18AA">
      <w:pPr>
        <w:tabs>
          <w:tab w:val="left" w:pos="426"/>
        </w:tabs>
        <w:overflowPunct w:val="0"/>
        <w:autoSpaceDE w:val="0"/>
        <w:autoSpaceDN w:val="0"/>
        <w:adjustRightInd w:val="0"/>
        <w:spacing w:after="0" w:line="240" w:lineRule="auto"/>
        <w:ind w:right="43"/>
        <w:jc w:val="both"/>
        <w:textAlignment w:val="baseline"/>
        <w:rPr>
          <w:rFonts w:ascii="Calibri" w:eastAsia="Times New Roman" w:hAnsi="Calibri" w:cs="Arial"/>
          <w:color w:val="000000"/>
          <w:sz w:val="24"/>
          <w:szCs w:val="24"/>
        </w:rPr>
      </w:pPr>
    </w:p>
    <w:p w:rsidR="00AD18AA" w:rsidRPr="00AD18AA" w:rsidRDefault="00AD18AA" w:rsidP="00AD18AA">
      <w:pPr>
        <w:tabs>
          <w:tab w:val="left" w:pos="4111"/>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b/>
          <w:sz w:val="24"/>
          <w:szCs w:val="24"/>
        </w:rPr>
        <w:t>CLÁUSULA OITAVA: Da Garantia</w:t>
      </w:r>
    </w:p>
    <w:p w:rsidR="00AD18AA" w:rsidRPr="00AD18AA" w:rsidRDefault="00AD18AA" w:rsidP="00AD18AA">
      <w:pPr>
        <w:numPr>
          <w:ilvl w:val="1"/>
          <w:numId w:val="13"/>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r w:rsidRPr="00AD18AA">
        <w:rPr>
          <w:rFonts w:ascii="Calibri" w:eastAsia="Times New Roman" w:hAnsi="Calibri" w:cs="Arial"/>
          <w:color w:val="000000"/>
          <w:sz w:val="24"/>
          <w:szCs w:val="24"/>
        </w:rPr>
        <w:t xml:space="preserve">A CONTRATADA se obriga a prestar garantia dos produtos cotados, </w:t>
      </w:r>
      <w:r w:rsidRPr="00AD18AA">
        <w:rPr>
          <w:rFonts w:ascii="Calibri" w:eastAsia="Times New Roman" w:hAnsi="Calibri" w:cs="Arial"/>
          <w:b/>
          <w:color w:val="000000"/>
          <w:sz w:val="24"/>
          <w:szCs w:val="24"/>
        </w:rPr>
        <w:t>na forma da Lei.</w:t>
      </w:r>
    </w:p>
    <w:p w:rsidR="00AD18AA" w:rsidRPr="00AD18AA" w:rsidRDefault="00AD18AA" w:rsidP="00AD18AA">
      <w:pPr>
        <w:tabs>
          <w:tab w:val="left" w:pos="378"/>
        </w:tabs>
        <w:overflowPunct w:val="0"/>
        <w:autoSpaceDE w:val="0"/>
        <w:autoSpaceDN w:val="0"/>
        <w:adjustRightInd w:val="0"/>
        <w:spacing w:after="0" w:line="240" w:lineRule="auto"/>
        <w:jc w:val="both"/>
        <w:textAlignment w:val="baseline"/>
        <w:rPr>
          <w:rFonts w:ascii="Calibri" w:eastAsia="Times New Roman" w:hAnsi="Calibri" w:cs="Arial"/>
          <w:color w:val="000000"/>
          <w:sz w:val="24"/>
          <w:szCs w:val="24"/>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NONA: Das Obrigações da Contratante</w:t>
      </w:r>
    </w:p>
    <w:p w:rsidR="00AD18AA" w:rsidRPr="00AD18AA" w:rsidRDefault="00AD18AA" w:rsidP="00AD18AA">
      <w:pPr>
        <w:widowControl w:val="0"/>
        <w:numPr>
          <w:ilvl w:val="1"/>
          <w:numId w:val="14"/>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lastRenderedPageBreak/>
        <w:t>A CONTRATANTE obrigar-se-á:</w:t>
      </w:r>
    </w:p>
    <w:p w:rsidR="00AD18AA" w:rsidRPr="00AD18AA" w:rsidRDefault="00AD18AA" w:rsidP="00AD18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Proporcionar à CONTRATADA todas as condições necessárias ao pleno cumprimento das obrigações decorrentes da presente licitação, consoante estabelece a Lei nº 8.666/93; e demais normas editalícias;</w:t>
      </w:r>
    </w:p>
    <w:p w:rsidR="00AD18AA" w:rsidRPr="00AD18AA" w:rsidRDefault="00AD18AA" w:rsidP="00AD18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Fiscalizar e acompanhar o recebimento do objeto deste Pregão, através dos Responsáveis pela Fiscalização e Recebimento, nomeados por Portaria, Comunicar a CONTRATADA toda e qualquer ocorrência relacionada com a execução do Contrato nos termos da Ata de Registro de Preços, diligenciando nos casos que exigem providências corretivas;</w:t>
      </w:r>
    </w:p>
    <w:p w:rsidR="00AD18AA" w:rsidRPr="00AD18AA" w:rsidRDefault="00AD18AA" w:rsidP="00AD18AA">
      <w:pPr>
        <w:widowControl w:val="0"/>
        <w:numPr>
          <w:ilvl w:val="2"/>
          <w:numId w:val="4"/>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Providenciar os pagamentos à CONTRATADA à vista das Notas Fiscais Eletrônicas/Faturas; devidamente atestadas nos prazos fixados.</w:t>
      </w:r>
    </w:p>
    <w:p w:rsidR="00AD18AA" w:rsidRPr="00AD18AA" w:rsidRDefault="00AD18AA" w:rsidP="00AD18AA">
      <w:pPr>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D18AA" w:rsidRPr="00AD18AA" w:rsidRDefault="00AD18AA" w:rsidP="00AD18AA">
      <w:pPr>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DÉCIMA: Das Obrigações da Contratada</w:t>
      </w:r>
    </w:p>
    <w:p w:rsidR="00AD18AA" w:rsidRPr="00AD18AA" w:rsidRDefault="00AD18AA" w:rsidP="00AD18AA">
      <w:pPr>
        <w:widowControl w:val="0"/>
        <w:numPr>
          <w:ilvl w:val="1"/>
          <w:numId w:val="15"/>
        </w:numPr>
        <w:tabs>
          <w:tab w:val="left" w:pos="479"/>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CONTRATADA obrigar-se-á:</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Executar o Objeto referente ao Edital do Pregão, de acordo estritamente com as especificações descritas no mesmo;</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b/>
          <w:sz w:val="24"/>
          <w:szCs w:val="24"/>
          <w:lang w:eastAsia="pt-BR"/>
        </w:rPr>
      </w:pPr>
      <w:r w:rsidRPr="00AD18AA">
        <w:rPr>
          <w:rFonts w:ascii="Calibri" w:eastAsia="Times New Roman" w:hAnsi="Calibri" w:cs="Arial"/>
          <w:b/>
          <w:sz w:val="24"/>
          <w:szCs w:val="24"/>
          <w:lang w:eastAsia="pt-BR"/>
        </w:rPr>
        <w:t>Entregar os produtos descritos nas Autorizações de Entrega, nos quantitativos; prazos e garantia previstos na proposta de preço conforme definidos neste Edital e em consonância com o objeto e descritivos dos mesmos;</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Comunicar imediatamente eventuais atrasos na execução do objeto, fundamentando justificadamente e documentalmente os seus motivos; para posterior análise da CONTRATANTE; ficando </w:t>
      </w:r>
      <w:proofErr w:type="gramStart"/>
      <w:r w:rsidRPr="00AD18AA">
        <w:rPr>
          <w:rFonts w:ascii="Calibri" w:eastAsia="Times New Roman" w:hAnsi="Calibri" w:cs="Arial"/>
          <w:sz w:val="24"/>
          <w:szCs w:val="24"/>
          <w:lang w:eastAsia="pt-BR"/>
        </w:rPr>
        <w:t>a seu</w:t>
      </w:r>
      <w:proofErr w:type="gramEnd"/>
      <w:r w:rsidRPr="00AD18AA">
        <w:rPr>
          <w:rFonts w:ascii="Calibri" w:eastAsia="Times New Roman" w:hAnsi="Calibri" w:cs="Arial"/>
          <w:sz w:val="24"/>
          <w:szCs w:val="24"/>
          <w:lang w:eastAsia="pt-BR"/>
        </w:rPr>
        <w:t xml:space="preserve"> exclusivo critério a aceitabilidade; independente de aplicação das penalidades prevista em lei;</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Responsabilizar-se pelos danos causados diretamente à Administração ou a terceiros decorrentes de sua culpa ou dolo, quando do fornecimento e execução do Objeto desta Licitação, não podendo ser arguido, para efeito de exclusão de sua responsabilidade, o fato de a Administração proceder à fiscalização ou acompanhamento do fornecimento do Objeto;</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Assumir inteira responsabilidade com todas as despesas diretas e indiretas referentes ao fornecimento do objeto, inclusive da sua entrega até a sede da licitada ou local por ela indicada; bem como pela reposição dos serviços que venha a ser constatado não estar em conformidade com as referidas especificações, nos termos do Art. 69, da Lei 8.666/93;</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Reparar, corrigir, remover, substituir, às suas expensas no total ou em parte, o Objeto do Contrato em que se verificarem vícios, defeitos ou incorreções resultantes da execução;</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No ato do pagamento a CONTRATADA deverá apresentar a Certidão de Débitos Relativos a Créditos Tributários Federais e à Dívida Ativa da União; Certidão Negativa de Débitos Trabalhista (CNDT) e Certificado de Regularidade de Situação do FGTS, com prazo vigente, junto à Tesouraria deste Município, a fim de comprovar sua idoneidade fiscal;</w:t>
      </w:r>
    </w:p>
    <w:p w:rsidR="00AD18AA" w:rsidRPr="00AD18AA" w:rsidRDefault="00AD18AA" w:rsidP="00AD18AA">
      <w:pPr>
        <w:widowControl w:val="0"/>
        <w:numPr>
          <w:ilvl w:val="2"/>
          <w:numId w:val="1"/>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Acatar todas as demais condições e assumir as obrigações contidas no Edital, seus anexos e nos Contratos oriundos desta Ata de Registro de Preços.</w:t>
      </w:r>
    </w:p>
    <w:p w:rsidR="00AD18AA" w:rsidRPr="00AD18AA" w:rsidRDefault="00AD18AA" w:rsidP="00AD18AA">
      <w:pPr>
        <w:widowControl w:val="0"/>
        <w:tabs>
          <w:tab w:val="left" w:pos="567"/>
          <w:tab w:val="left" w:pos="686"/>
        </w:tabs>
        <w:overflowPunct w:val="0"/>
        <w:autoSpaceDE w:val="0"/>
        <w:autoSpaceDN w:val="0"/>
        <w:adjustRightInd w:val="0"/>
        <w:spacing w:after="0" w:line="240" w:lineRule="auto"/>
        <w:ind w:left="567" w:right="156" w:hanging="283"/>
        <w:jc w:val="both"/>
        <w:textAlignment w:val="baseline"/>
        <w:rPr>
          <w:rFonts w:ascii="Calibri" w:eastAsia="Times New Roman" w:hAnsi="Calibri" w:cs="Arial"/>
          <w:sz w:val="24"/>
          <w:szCs w:val="24"/>
          <w:lang w:eastAsia="pt-BR"/>
        </w:rPr>
      </w:pPr>
    </w:p>
    <w:p w:rsidR="00AD18AA" w:rsidRPr="00AD18AA" w:rsidRDefault="00AD18AA" w:rsidP="00AD18AA">
      <w:pPr>
        <w:tabs>
          <w:tab w:val="left" w:pos="9781"/>
        </w:tabs>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CLAUSULA DÉCIMA PRIMEIRA: Da Fiscalização</w:t>
      </w:r>
    </w:p>
    <w:p w:rsidR="00AD18AA" w:rsidRPr="00AD18AA" w:rsidRDefault="00AD18AA" w:rsidP="00AD18AA">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b/>
          <w:sz w:val="24"/>
          <w:szCs w:val="24"/>
        </w:rPr>
        <w:t xml:space="preserve">11.1. </w:t>
      </w:r>
      <w:r w:rsidRPr="00AD18AA">
        <w:rPr>
          <w:rFonts w:ascii="Calibri" w:eastAsia="Times New Roman" w:hAnsi="Calibri" w:cs="Arial"/>
          <w:sz w:val="24"/>
          <w:szCs w:val="24"/>
        </w:rPr>
        <w:t>A fiscalização sobre a execução das contratações da presente licitação será exercida por Servidores designados por Portaria Municipal, conjuntamente com os responsáveis pela Secretaria Solicitante; nos termos do Decreto Municipal e alterações posteriores.</w:t>
      </w:r>
    </w:p>
    <w:p w:rsidR="00AD18AA" w:rsidRPr="00AD18AA" w:rsidRDefault="00AD18AA" w:rsidP="00AD18AA">
      <w:pPr>
        <w:widowControl w:val="0"/>
        <w:numPr>
          <w:ilvl w:val="1"/>
          <w:numId w:val="16"/>
        </w:numPr>
        <w:tabs>
          <w:tab w:val="left" w:pos="567"/>
          <w:tab w:val="left" w:pos="695"/>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lastRenderedPageBreak/>
        <w:t>A fiscalização terá poderes para:</w:t>
      </w:r>
    </w:p>
    <w:p w:rsidR="00AD18AA" w:rsidRPr="00AD18AA" w:rsidRDefault="00AD18AA" w:rsidP="00AD18AA">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Recusar serviços que não obedeçam às especificações, como disposto no edital do Pregão;</w:t>
      </w:r>
    </w:p>
    <w:p w:rsidR="00AD18AA" w:rsidRPr="00AD18AA" w:rsidRDefault="00AD18AA" w:rsidP="00AD18AA">
      <w:pPr>
        <w:widowControl w:val="0"/>
        <w:numPr>
          <w:ilvl w:val="3"/>
          <w:numId w:val="5"/>
        </w:numPr>
        <w:tabs>
          <w:tab w:val="left" w:pos="567"/>
        </w:tabs>
        <w:overflowPunct w:val="0"/>
        <w:autoSpaceDE w:val="0"/>
        <w:autoSpaceDN w:val="0"/>
        <w:adjustRightInd w:val="0"/>
        <w:spacing w:after="0" w:line="240" w:lineRule="auto"/>
        <w:ind w:left="567"/>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Transmitir a CONTRATADA as determinações e instruções da Secretaria Solicitante;</w:t>
      </w:r>
    </w:p>
    <w:p w:rsidR="00AD18AA" w:rsidRPr="00AD18AA" w:rsidRDefault="00AD18AA" w:rsidP="00AD18AA">
      <w:pPr>
        <w:widowControl w:val="0"/>
        <w:numPr>
          <w:ilvl w:val="3"/>
          <w:numId w:val="5"/>
        </w:numPr>
        <w:tabs>
          <w:tab w:val="left" w:pos="567"/>
        </w:tabs>
        <w:overflowPunct w:val="0"/>
        <w:autoSpaceDE w:val="0"/>
        <w:autoSpaceDN w:val="0"/>
        <w:adjustRightInd w:val="0"/>
        <w:spacing w:after="0" w:line="240" w:lineRule="auto"/>
        <w:ind w:left="567" w:right="11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Examinar os documentos referentes à regularidade da CONTRATADA para com a Previdência Social; FGTS; ISS, Justiça Trabalhista e outros decorrentes que se fizerem necessários;</w:t>
      </w:r>
    </w:p>
    <w:p w:rsidR="00AD18AA" w:rsidRPr="00AD18AA" w:rsidRDefault="00AD18AA" w:rsidP="00AD18AA">
      <w:pPr>
        <w:widowControl w:val="0"/>
        <w:numPr>
          <w:ilvl w:val="3"/>
          <w:numId w:val="5"/>
        </w:numPr>
        <w:tabs>
          <w:tab w:val="left" w:pos="567"/>
        </w:tabs>
        <w:overflowPunct w:val="0"/>
        <w:autoSpaceDE w:val="0"/>
        <w:autoSpaceDN w:val="0"/>
        <w:adjustRightInd w:val="0"/>
        <w:spacing w:after="0" w:line="240" w:lineRule="auto"/>
        <w:ind w:left="567" w:right="109"/>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Praticar quaisquer atos, nos limites do contrato, que se destinem a preservar todo e qualquer direito do Município de Guapirama;</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11.3.</w:t>
      </w:r>
      <w:r w:rsidRPr="00AD18AA">
        <w:rPr>
          <w:rFonts w:ascii="Calibri" w:eastAsia="Times New Roman" w:hAnsi="Calibri" w:cs="Arial"/>
          <w:sz w:val="24"/>
          <w:szCs w:val="24"/>
          <w:lang w:eastAsia="pt-BR"/>
        </w:rPr>
        <w:tab/>
        <w:t>As determinações referentes às prioridades de entrega dos serviços; bem como a solução de casos concernentes a esses assuntos, ficarão a cargo da fiscalização.</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11.4.</w:t>
      </w:r>
      <w:r w:rsidRPr="00AD18AA">
        <w:rPr>
          <w:rFonts w:ascii="Calibri" w:eastAsia="Times New Roman" w:hAnsi="Calibri" w:cs="Arial"/>
          <w:sz w:val="24"/>
          <w:szCs w:val="24"/>
          <w:lang w:eastAsia="pt-BR"/>
        </w:rPr>
        <w:tab/>
        <w:t>A ação da fiscalização não diminui a completa responsabilidade da CONTRATADA pelo fornecimento dos bens, ora licitados.</w:t>
      </w:r>
    </w:p>
    <w:p w:rsidR="00AD18AA" w:rsidRPr="00AD18AA" w:rsidRDefault="00AD18AA" w:rsidP="00AD18AA">
      <w:p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
    <w:p w:rsidR="00AD18AA" w:rsidRPr="00AD18AA" w:rsidRDefault="00AD18AA" w:rsidP="00AD18AA">
      <w:pPr>
        <w:tabs>
          <w:tab w:val="left" w:pos="978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DÉCIMA SEGUNDA: Das Contratações e Sanções Administrativas</w:t>
      </w:r>
    </w:p>
    <w:p w:rsidR="00AD18AA" w:rsidRPr="00AD18AA" w:rsidRDefault="00AD18AA" w:rsidP="00AD18AA">
      <w:pPr>
        <w:widowControl w:val="0"/>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12.1.</w:t>
      </w:r>
      <w:r w:rsidRPr="00AD18AA">
        <w:rPr>
          <w:rFonts w:ascii="Calibri" w:eastAsia="Times New Roman" w:hAnsi="Calibri" w:cs="Arial"/>
          <w:sz w:val="24"/>
          <w:szCs w:val="24"/>
          <w:lang w:eastAsia="pt-BR"/>
        </w:rPr>
        <w:tab/>
        <w:t>As contratações se darão através da formalização de termo de contrato, que será substituído pela Ordem de Serviço ou Nota de Empenho, ou, outro documento equivalente;</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12.2.</w:t>
      </w:r>
      <w:r w:rsidRPr="00AD18AA">
        <w:rPr>
          <w:rFonts w:ascii="Calibri" w:eastAsia="Times New Roman" w:hAnsi="Calibri" w:cs="Arial"/>
          <w:sz w:val="24"/>
          <w:szCs w:val="24"/>
          <w:lang w:eastAsia="pt-BR"/>
        </w:rPr>
        <w:tab/>
        <w:t>As Notas de Empenho ou documento equivalente deverão ser emitidas e recebidas pelo fornecedor/prestador do serviço durante o prazo de vigência da ata, no entanto, a contratação originada pela Nota de Empenho ou documento equivalente poderá estender-se além desse período, respeitada o disposto no § 1º do art. 57 da Lei nº 8.666/93 e desde que haja manutenção do preço registrado na ata;</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12.3.</w:t>
      </w:r>
      <w:r w:rsidRPr="00AD18AA">
        <w:rPr>
          <w:rFonts w:ascii="Calibri" w:eastAsia="Times New Roman" w:hAnsi="Calibri" w:cs="Arial"/>
          <w:sz w:val="24"/>
          <w:szCs w:val="24"/>
          <w:lang w:eastAsia="pt-BR"/>
        </w:rPr>
        <w:tab/>
        <w:t>Se o fornecedor com preço registrado, em primeiro lugar recusar-se a retirar/aceitar a Nota de Empenho ou documento equivalente, o Município convocará os detentores de preços registrados subsequentes, para efetuar o fornecimento, e assim por diante quanto aos demais, sem o prejuízo da aplicação das penalidades cabíveis, quando for ocaso;</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12.4.</w:t>
      </w:r>
      <w:r w:rsidRPr="00AD18AA">
        <w:rPr>
          <w:rFonts w:ascii="Calibri" w:eastAsia="Times New Roman" w:hAnsi="Calibri" w:cs="Arial"/>
          <w:sz w:val="24"/>
          <w:szCs w:val="24"/>
          <w:lang w:eastAsia="pt-BR"/>
        </w:rPr>
        <w:tab/>
        <w:t xml:space="preserve">Pela inexecução total ou parcial deste instrumento, a CONTRATANTE </w:t>
      </w:r>
      <w:proofErr w:type="gramStart"/>
      <w:r w:rsidRPr="00AD18AA">
        <w:rPr>
          <w:rFonts w:ascii="Calibri" w:eastAsia="Times New Roman" w:hAnsi="Calibri" w:cs="Arial"/>
          <w:sz w:val="24"/>
          <w:szCs w:val="24"/>
          <w:lang w:eastAsia="pt-BR"/>
        </w:rPr>
        <w:t>poderá,</w:t>
      </w:r>
      <w:proofErr w:type="gramEnd"/>
      <w:r w:rsidRPr="00AD18AA">
        <w:rPr>
          <w:rFonts w:ascii="Calibri" w:eastAsia="Times New Roman" w:hAnsi="Calibri" w:cs="Arial"/>
          <w:sz w:val="24"/>
          <w:szCs w:val="24"/>
          <w:lang w:eastAsia="pt-BR"/>
        </w:rPr>
        <w:t xml:space="preserve"> garantida a prévia defesa, aplicar à CONTRATADA as seguintes sanções, segundo a gravidade da falta cometida:</w:t>
      </w:r>
    </w:p>
    <w:p w:rsidR="00AD18AA" w:rsidRPr="00AD18AA" w:rsidRDefault="00AD18AA" w:rsidP="00AD18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18AA">
        <w:rPr>
          <w:rFonts w:ascii="Calibri" w:eastAsia="Times New Roman" w:hAnsi="Calibri" w:cs="Arial"/>
          <w:b/>
          <w:sz w:val="24"/>
          <w:szCs w:val="24"/>
          <w:lang w:eastAsia="pt-BR"/>
        </w:rPr>
        <w:t>Advertência escrita:</w:t>
      </w:r>
    </w:p>
    <w:p w:rsidR="00AD18AA" w:rsidRPr="00AD18AA" w:rsidRDefault="00AD18AA" w:rsidP="00AD18AA">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p>
    <w:p w:rsidR="00AD18AA" w:rsidRPr="00AD18AA" w:rsidRDefault="00AD18AA" w:rsidP="00AD18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18AA">
        <w:rPr>
          <w:rFonts w:ascii="Calibri" w:eastAsia="Times New Roman" w:hAnsi="Calibri" w:cs="Arial"/>
          <w:b/>
          <w:sz w:val="24"/>
          <w:szCs w:val="24"/>
          <w:lang w:eastAsia="pt-BR"/>
        </w:rPr>
        <w:t>Multas:</w:t>
      </w:r>
    </w:p>
    <w:p w:rsidR="00AD18AA" w:rsidRPr="00AD18AA" w:rsidRDefault="00AD18AA" w:rsidP="00AD18AA">
      <w:pPr>
        <w:widowControl w:val="0"/>
        <w:numPr>
          <w:ilvl w:val="1"/>
          <w:numId w:val="6"/>
        </w:numPr>
        <w:tabs>
          <w:tab w:val="left" w:pos="567"/>
          <w:tab w:val="left" w:pos="1418"/>
        </w:tabs>
        <w:overflowPunct w:val="0"/>
        <w:autoSpaceDE w:val="0"/>
        <w:autoSpaceDN w:val="0"/>
        <w:adjustRightInd w:val="0"/>
        <w:spacing w:after="0" w:line="240" w:lineRule="auto"/>
        <w:ind w:left="567"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CONTRATADA sujeitar-se-á, em caso de inadimplemento de suas obrigações, definidas neste instrumento ou em outros que o complementem, as seguintes multas, sem prejuízo das sanções legais, Art. 86 a 88 da Lei 8.666/93 e responsabilidades civis e criminais:</w:t>
      </w:r>
    </w:p>
    <w:p w:rsidR="00AD18AA" w:rsidRPr="00AD18AA" w:rsidRDefault="00AD18AA" w:rsidP="00AD18AA">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Será aplicada multa de 0,1 % (zero, um por cento) ao dia, até o trigésimo dia de atraso, sobre o valor do objeto contratual não realizado, quando a contratada, sem justa causa, deixar de cumprir, dentro do prazo estabelecido, a obrigação assumida.</w:t>
      </w:r>
    </w:p>
    <w:p w:rsidR="00AD18AA" w:rsidRPr="00AD18AA" w:rsidRDefault="00AD18AA" w:rsidP="00AD18AA">
      <w:pPr>
        <w:widowControl w:val="0"/>
        <w:numPr>
          <w:ilvl w:val="2"/>
          <w:numId w:val="6"/>
        </w:numPr>
        <w:tabs>
          <w:tab w:val="left" w:pos="851"/>
          <w:tab w:val="left" w:pos="97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recusa injustificada do adjudicatário em assinar, aceitar ou retirar o contrato ou instrumento equivalente, dentro do prazo estabelecido pela Administração, ensejará a aplicação de multa de 20% do valor do ajuste, ou multa correspondente à diferença de valor resultante de nova licitação realizada, prevalecendo a de maior valor.</w:t>
      </w:r>
    </w:p>
    <w:p w:rsidR="00AD18AA" w:rsidRPr="00AD18AA" w:rsidRDefault="00AD18AA" w:rsidP="00AD18AA">
      <w:pPr>
        <w:widowControl w:val="0"/>
        <w:numPr>
          <w:ilvl w:val="2"/>
          <w:numId w:val="6"/>
        </w:numPr>
        <w:tabs>
          <w:tab w:val="left" w:pos="851"/>
          <w:tab w:val="left" w:pos="1985"/>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lastRenderedPageBreak/>
        <w:t xml:space="preserve">O atraso injustificado na execução do fornecimento, que exceder ao prazo fixado, sem prejuízo do disposto no </w:t>
      </w:r>
      <w:r w:rsidRPr="00AD18AA">
        <w:rPr>
          <w:rFonts w:ascii="Calibri" w:eastAsia="Times New Roman" w:hAnsi="Calibri" w:cs="Arial"/>
          <w:sz w:val="24"/>
          <w:szCs w:val="24"/>
        </w:rPr>
        <w:t>§1º do artigo 86, da Lei 8.666/93, sujeitará o contratado à multa de mora, calculada por dia de atraso da obrigação não cumprida, que incidirá sobre o valor global do ajuste, na seguinte conformidade:</w:t>
      </w:r>
    </w:p>
    <w:p w:rsidR="00AD18AA" w:rsidRPr="00AD18AA" w:rsidRDefault="00AD18AA" w:rsidP="00AD18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Atraso de até </w:t>
      </w:r>
      <w:proofErr w:type="gramStart"/>
      <w:r w:rsidRPr="00AD18AA">
        <w:rPr>
          <w:rFonts w:ascii="Calibri" w:eastAsia="Times New Roman" w:hAnsi="Calibri" w:cs="Arial"/>
          <w:sz w:val="24"/>
          <w:szCs w:val="24"/>
          <w:lang w:eastAsia="pt-BR"/>
        </w:rPr>
        <w:t>5</w:t>
      </w:r>
      <w:proofErr w:type="gramEnd"/>
      <w:r w:rsidRPr="00AD18AA">
        <w:rPr>
          <w:rFonts w:ascii="Calibri" w:eastAsia="Times New Roman" w:hAnsi="Calibri" w:cs="Arial"/>
          <w:sz w:val="24"/>
          <w:szCs w:val="24"/>
          <w:lang w:eastAsia="pt-BR"/>
        </w:rPr>
        <w:t xml:space="preserve"> dias, multa de 0,1%, por dia de atraso;</w:t>
      </w:r>
    </w:p>
    <w:p w:rsidR="00AD18AA" w:rsidRPr="00AD18AA" w:rsidRDefault="00AD18AA" w:rsidP="00AD18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Atraso de 6 a 15 dias, multa de 0,2%, por dia de atraso;</w:t>
      </w:r>
    </w:p>
    <w:p w:rsidR="00AD18AA" w:rsidRPr="00AD18AA" w:rsidRDefault="00AD18AA" w:rsidP="00AD18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Atraso de 16 a 30 dias, multa de 0,4%, por dia de atraso;</w:t>
      </w:r>
    </w:p>
    <w:p w:rsidR="00AD18AA" w:rsidRPr="00AD18AA" w:rsidRDefault="00AD18AA" w:rsidP="00AD18AA">
      <w:pPr>
        <w:widowControl w:val="0"/>
        <w:numPr>
          <w:ilvl w:val="3"/>
          <w:numId w:val="6"/>
        </w:numPr>
        <w:tabs>
          <w:tab w:val="left" w:pos="1418"/>
        </w:tabs>
        <w:overflowPunct w:val="0"/>
        <w:autoSpaceDE w:val="0"/>
        <w:autoSpaceDN w:val="0"/>
        <w:adjustRightInd w:val="0"/>
        <w:spacing w:after="0" w:line="240" w:lineRule="auto"/>
        <w:ind w:left="1418" w:hanging="284"/>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Atraso superior a 30 dias, multa de 0,9% por dia de atraso.</w:t>
      </w:r>
    </w:p>
    <w:p w:rsidR="00AD18AA" w:rsidRPr="00AD18AA" w:rsidRDefault="00AD18AA" w:rsidP="00AD18AA">
      <w:pPr>
        <w:widowControl w:val="0"/>
        <w:numPr>
          <w:ilvl w:val="2"/>
          <w:numId w:val="6"/>
        </w:numPr>
        <w:tabs>
          <w:tab w:val="left" w:pos="851"/>
        </w:tabs>
        <w:overflowPunct w:val="0"/>
        <w:autoSpaceDE w:val="0"/>
        <w:autoSpaceDN w:val="0"/>
        <w:adjustRightInd w:val="0"/>
        <w:spacing w:after="0" w:line="240" w:lineRule="auto"/>
        <w:ind w:left="851"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O não cumprimento de obrigação acessória sujeitará o fornecedor à multa de 30% (trinta por cento) sobre o valor total da obrigação.</w:t>
      </w:r>
    </w:p>
    <w:p w:rsidR="00AD18AA" w:rsidRPr="00AD18AA" w:rsidRDefault="00AD18AA" w:rsidP="00AD18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18AA">
        <w:rPr>
          <w:rFonts w:ascii="Calibri" w:eastAsia="Times New Roman" w:hAnsi="Calibri" w:cs="Arial"/>
          <w:b/>
          <w:sz w:val="24"/>
          <w:szCs w:val="24"/>
          <w:lang w:eastAsia="pt-BR"/>
        </w:rPr>
        <w:t>Suspensão Temporária</w:t>
      </w:r>
    </w:p>
    <w:p w:rsidR="00AD18AA" w:rsidRPr="00AD18AA" w:rsidRDefault="00AD18AA" w:rsidP="00AD18AA">
      <w:pPr>
        <w:widowControl w:val="0"/>
        <w:numPr>
          <w:ilvl w:val="1"/>
          <w:numId w:val="6"/>
        </w:numPr>
        <w:tabs>
          <w:tab w:val="left" w:pos="567"/>
          <w:tab w:val="left" w:pos="1418"/>
        </w:tabs>
        <w:overflowPunct w:val="0"/>
        <w:autoSpaceDE w:val="0"/>
        <w:autoSpaceDN w:val="0"/>
        <w:adjustRightInd w:val="0"/>
        <w:spacing w:after="0" w:line="240" w:lineRule="auto"/>
        <w:ind w:left="567" w:right="112" w:hanging="28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A CONTRATADA ficará suspensa de participar em licitação e impedida de contratar com a Administração, pelo prazo de até </w:t>
      </w:r>
      <w:proofErr w:type="gramStart"/>
      <w:r w:rsidRPr="00AD18AA">
        <w:rPr>
          <w:rFonts w:ascii="Calibri" w:eastAsia="Times New Roman" w:hAnsi="Calibri" w:cs="Arial"/>
          <w:sz w:val="24"/>
          <w:szCs w:val="24"/>
          <w:lang w:eastAsia="pt-BR"/>
        </w:rPr>
        <w:t>2</w:t>
      </w:r>
      <w:proofErr w:type="gramEnd"/>
      <w:r w:rsidRPr="00AD18AA">
        <w:rPr>
          <w:rFonts w:ascii="Calibri" w:eastAsia="Times New Roman" w:hAnsi="Calibri" w:cs="Arial"/>
          <w:sz w:val="24"/>
          <w:szCs w:val="24"/>
          <w:lang w:eastAsia="pt-BR"/>
        </w:rPr>
        <w:t xml:space="preserve"> (dois)anos;</w:t>
      </w:r>
    </w:p>
    <w:p w:rsidR="00AD18AA" w:rsidRPr="00AD18AA" w:rsidRDefault="00AD18AA" w:rsidP="00AD18AA">
      <w:pPr>
        <w:widowControl w:val="0"/>
        <w:numPr>
          <w:ilvl w:val="0"/>
          <w:numId w:val="6"/>
        </w:numPr>
        <w:tabs>
          <w:tab w:val="left" w:pos="567"/>
        </w:tabs>
        <w:overflowPunct w:val="0"/>
        <w:autoSpaceDE w:val="0"/>
        <w:autoSpaceDN w:val="0"/>
        <w:adjustRightInd w:val="0"/>
        <w:spacing w:after="0" w:line="240" w:lineRule="auto"/>
        <w:ind w:left="567"/>
        <w:textAlignment w:val="baseline"/>
        <w:rPr>
          <w:rFonts w:ascii="Calibri" w:eastAsia="Times New Roman" w:hAnsi="Calibri" w:cs="Arial"/>
          <w:b/>
          <w:sz w:val="24"/>
          <w:szCs w:val="24"/>
          <w:lang w:eastAsia="pt-BR"/>
        </w:rPr>
      </w:pPr>
      <w:r w:rsidRPr="00AD18AA">
        <w:rPr>
          <w:rFonts w:ascii="Calibri" w:eastAsia="Times New Roman" w:hAnsi="Calibri" w:cs="Arial"/>
          <w:b/>
          <w:sz w:val="24"/>
          <w:szCs w:val="24"/>
          <w:lang w:eastAsia="pt-BR"/>
        </w:rPr>
        <w:t>Declaração de Inidoneidade</w:t>
      </w:r>
    </w:p>
    <w:p w:rsidR="00AD18AA" w:rsidRPr="00AD18AA" w:rsidRDefault="00AD18AA" w:rsidP="00AD18AA">
      <w:pPr>
        <w:widowControl w:val="0"/>
        <w:numPr>
          <w:ilvl w:val="1"/>
          <w:numId w:val="6"/>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A CONTRATADA será declarada inidônea e ficará impedida de licitar ou contratar com a Administração Pública enquanto perdurarem os motivos que determinaram sua punição ou até que seja promovida a sua reabilitação perante a própria autoridade que aplicou a penalidade, que será concedida sempre que o contratado ressarcir a Administração pelos prejuízos resultantes e </w:t>
      </w:r>
      <w:proofErr w:type="gramStart"/>
      <w:r w:rsidRPr="00AD18AA">
        <w:rPr>
          <w:rFonts w:ascii="Calibri" w:eastAsia="Times New Roman" w:hAnsi="Calibri" w:cs="Arial"/>
          <w:sz w:val="24"/>
          <w:szCs w:val="24"/>
          <w:lang w:eastAsia="pt-BR"/>
        </w:rPr>
        <w:t>após</w:t>
      </w:r>
      <w:proofErr w:type="gramEnd"/>
      <w:r w:rsidRPr="00AD18AA">
        <w:rPr>
          <w:rFonts w:ascii="Calibri" w:eastAsia="Times New Roman" w:hAnsi="Calibri" w:cs="Arial"/>
          <w:sz w:val="24"/>
          <w:szCs w:val="24"/>
          <w:lang w:eastAsia="pt-BR"/>
        </w:rPr>
        <w:t xml:space="preserve"> decorrido o prazo da sanção aplicada com base no inciso anterior.</w:t>
      </w:r>
    </w:p>
    <w:p w:rsidR="00AD18AA" w:rsidRPr="00AD18AA" w:rsidRDefault="00AD18AA" w:rsidP="00AD18AA">
      <w:pPr>
        <w:widowControl w:val="0"/>
        <w:numPr>
          <w:ilvl w:val="1"/>
          <w:numId w:val="17"/>
        </w:numPr>
        <w:tabs>
          <w:tab w:val="left" w:pos="567"/>
          <w:tab w:val="left" w:pos="686"/>
        </w:tabs>
        <w:overflowPunct w:val="0"/>
        <w:autoSpaceDE w:val="0"/>
        <w:autoSpaceDN w:val="0"/>
        <w:adjustRightInd w:val="0"/>
        <w:spacing w:after="0" w:line="240" w:lineRule="auto"/>
        <w:ind w:right="102"/>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Quem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ficará impedido de licitar e contratar com a União, Estados, Distrito Federal ou Municípios e, será descredenciado no Sicaf, ou nos sistemas de cadastramento de fornecedores a que se refere o inciso XIV do art. 4o da Lei n° 10.520/2002, pelo prazo de até </w:t>
      </w:r>
      <w:proofErr w:type="gramStart"/>
      <w:r w:rsidRPr="00AD18AA">
        <w:rPr>
          <w:rFonts w:ascii="Calibri" w:eastAsia="Times New Roman" w:hAnsi="Calibri" w:cs="Arial"/>
          <w:sz w:val="24"/>
          <w:szCs w:val="24"/>
          <w:lang w:eastAsia="pt-BR"/>
        </w:rPr>
        <w:t>5</w:t>
      </w:r>
      <w:proofErr w:type="gramEnd"/>
      <w:r w:rsidRPr="00AD18AA">
        <w:rPr>
          <w:rFonts w:ascii="Calibri" w:eastAsia="Times New Roman" w:hAnsi="Calibri" w:cs="Arial"/>
          <w:sz w:val="24"/>
          <w:szCs w:val="24"/>
          <w:lang w:eastAsia="pt-BR"/>
        </w:rPr>
        <w:t xml:space="preserve"> (cinco) anos, sem prejuízo das multas previstas em edital e no contrato e das demais cominações legais.</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O valor correspondente a qualquer multa aplicada à CONTRATADA, garantida a observância dos princípios do contraditório e da ampla defesa, poderá ser descontado de acordo com o parágrafo quarto desta Cláusula, ou descontada/executada do valor da garantia, ou ainda, a critério da CONTRATANTE, via recolhimento do valor ao CONTRATANTE, em até 10 (dez) dias após o recebimento da notificação, ficando a CONTRATADA obrigada a comprovar o recolhimento, mediante a apresentação da quitação da multa.</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ind w:right="11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Decorrido o prazo de 10 (dez) dias para o recolhimento da multa, o débito será acrescido de 1% (um por cento) de mora por mês/fração, inclusive referente ao mês da quitação/consolidação do débito, limitado o pagamento com atrasoematé60(sessenta) dias após a data da notificação, e, após este prazo, o débito será cobrado judicialmente.</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ind w:right="104"/>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No caso de a CONTRATADA ser credora de valor suficiente, a CONTRATANTE poderá proceder ao desconto da multa devida na proporção do crédito.</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ind w:right="101"/>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Se a multa aplicada for superior ao valor dos pagamentos eventualmente devidos, responderá a CONTRATADA pela sua diferença, podendo ser esta cobrada judicialmente.</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lastRenderedPageBreak/>
        <w:t>As sanções previstas nos incisos I, III e IV desta Cláusula poderão ser aplicadas juntamente com as do inciso II, facultada a defesa prévia do interessado, no respectivo processo, no prazo de cinco dias úteis, nos termos do §2º do artigo 87 da Lei n°8.666/93.</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sanção estabelecida no inciso IV desta Cláusula é de competência exclusiva da Administração Municipal, facultada a defesa do interessado no respectivo processo, no prazo de 10 (dez) dias da abertura de vista, podendo a reabilitação ser requerida após 02 (dois) anos de sua aplicação, nos termos do §3º, do artigo 87 da Lei n° 8.666/93.</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As multas não têm caráter indenizatório e seu pagamento não eximirá a CONTRATADA de ser acionada judicialmente pela responsabilidade civil derivada de perdas e danos junto à CONTRATANTE, decorrentes das infrações cometidas.</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Na aplicação das penalidades previstas no Edital, o Município considerará, motivadamente, a gravidade da falta, seus efeitos, bem como os antecedentes do detentor ou contratado, podendo deixar de aplicá-las, se admitidas as suas justificativas, nos termos do que dispõe o artigo 87, “caput”, da Lei nº 8.666/93.</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As penalidades serão registradas no cadastro do licitante, quando for ocaso.</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Nenhum pagamento será efetuado enquanto pendente de liquidação qualquer obrigação financeira que for imposta ao detentor em virtude de penalidade ou inadimplência contratual.</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recusa injustificada da empresa vencedora em aceitar e/ou retirar a Nota de Empenho, para efeitos de aplicação de multa, equivale à inexecução total da sua obrigação;</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aplicação de multa, a ser determinada pelo Município, após regular procedimento que garanta a prévia defesa da empresa inadimplente, não exclui a possibilidade de aplicação da sanção prevista no art. 7º da Lei 10.520/02 e alterações.</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licitante estará ainda sujeita as penalidades dos artigos 90 a 97 da Lei 8.666/93;</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Sujeita ainda a licitante, as penalidades impostas pelos artigos 78 a 81, seus parágrafos e incisos, da Lei 8.666/93;</w:t>
      </w:r>
    </w:p>
    <w:p w:rsidR="00AD18AA" w:rsidRPr="00AD18AA" w:rsidRDefault="00AD18AA" w:rsidP="00AD18AA">
      <w:pPr>
        <w:widowControl w:val="0"/>
        <w:numPr>
          <w:ilvl w:val="1"/>
          <w:numId w:val="17"/>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proofErr w:type="gramStart"/>
      <w:r w:rsidRPr="00AD18AA">
        <w:rPr>
          <w:rFonts w:ascii="Calibri" w:eastAsia="Times New Roman" w:hAnsi="Calibri" w:cs="Arial"/>
          <w:sz w:val="24"/>
          <w:szCs w:val="24"/>
          <w:lang w:eastAsia="pt-BR"/>
        </w:rPr>
        <w:t>A critério</w:t>
      </w:r>
      <w:proofErr w:type="gramEnd"/>
      <w:r w:rsidRPr="00AD18AA">
        <w:rPr>
          <w:rFonts w:ascii="Calibri" w:eastAsia="Times New Roman" w:hAnsi="Calibri" w:cs="Arial"/>
          <w:sz w:val="24"/>
          <w:szCs w:val="24"/>
          <w:lang w:eastAsia="pt-BR"/>
        </w:rPr>
        <w:t xml:space="preserve"> da Administração poderão ser suspensas as penalidades, no todo ou em parte, quando o atraso na entrega do serviço for devidamente justificado pela CONTRATADA e aceito pela Administração, que fixará novo prazo, este improrrogável para a completa execução das obrigações assumidas.</w:t>
      </w: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 xml:space="preserve">CLÁUSULA DÉCIMA TERCEIRA: Da Anulação, Revogação ou </w:t>
      </w:r>
      <w:proofErr w:type="gramStart"/>
      <w:r w:rsidRPr="00AD18AA">
        <w:rPr>
          <w:rFonts w:ascii="Calibri" w:eastAsia="Times New Roman" w:hAnsi="Calibri" w:cs="Arial"/>
          <w:b/>
          <w:sz w:val="24"/>
          <w:szCs w:val="24"/>
        </w:rPr>
        <w:t>Rescisão</w:t>
      </w:r>
      <w:proofErr w:type="gramEnd"/>
    </w:p>
    <w:p w:rsidR="00AD18AA" w:rsidRPr="00AD18AA" w:rsidRDefault="00AD18AA" w:rsidP="00AD18AA">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Por razões de interesse público, decorrente de fatos supervenientes, devidamente comprovado, pertinentes e suficientes para justificar tal conduta, a Administração poderá revogar o presente Processo de Licitação, devendo anulá-lo por ilegalidade de ofício ou por provocação de terceiros, mediante parecer escrito e devidamente fundamentado;</w:t>
      </w:r>
    </w:p>
    <w:p w:rsidR="00AD18AA" w:rsidRPr="00AD18AA" w:rsidRDefault="00AD18AA" w:rsidP="00AD18AA">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nulidade do procedimento Licitatório induz à do Contrato o Documentos Equivalente e não gera obrigação de indenizar, ressalvado o disposto do parágrafo único do Artigo 59 da Lei nº 8.666/93;</w:t>
      </w:r>
    </w:p>
    <w:p w:rsidR="00AD18AA" w:rsidRPr="00AD18AA" w:rsidRDefault="00AD18AA" w:rsidP="00AD18AA">
      <w:pPr>
        <w:widowControl w:val="0"/>
        <w:numPr>
          <w:ilvl w:val="1"/>
          <w:numId w:val="18"/>
        </w:numPr>
        <w:tabs>
          <w:tab w:val="left" w:pos="567"/>
          <w:tab w:val="left" w:pos="1276"/>
        </w:tabs>
        <w:overflowPunct w:val="0"/>
        <w:autoSpaceDE w:val="0"/>
        <w:autoSpaceDN w:val="0"/>
        <w:adjustRightInd w:val="0"/>
        <w:spacing w:after="0" w:line="240" w:lineRule="auto"/>
        <w:jc w:val="both"/>
        <w:textAlignment w:val="baseline"/>
        <w:rPr>
          <w:rFonts w:ascii="Calibri" w:eastAsia="Times New Roman" w:hAnsi="Calibri" w:cs="Arial"/>
          <w:b/>
          <w:sz w:val="24"/>
          <w:szCs w:val="24"/>
          <w:lang w:eastAsia="pt-BR"/>
        </w:rPr>
      </w:pPr>
      <w:r w:rsidRPr="00AD18AA">
        <w:rPr>
          <w:rFonts w:ascii="Calibri" w:eastAsia="Times New Roman" w:hAnsi="Calibri" w:cs="Arial"/>
          <w:sz w:val="24"/>
          <w:szCs w:val="24"/>
          <w:lang w:eastAsia="pt-BR"/>
        </w:rPr>
        <w:t>O instrumento contratual firmado em decorrência da presente Licitação, oriundos da Ata de Registro de Preços, poderá ser rescindido de conformidade com o disposto nos Artigos 77 a 80 da Lei nº 8.666/93; assegurados o contraditório</w:t>
      </w:r>
      <w:r w:rsidRPr="00AD18AA">
        <w:rPr>
          <w:rFonts w:ascii="Calibri" w:eastAsia="Times New Roman" w:hAnsi="Calibri" w:cs="Arial"/>
          <w:b/>
          <w:sz w:val="24"/>
          <w:szCs w:val="24"/>
          <w:lang w:eastAsia="pt-BR"/>
        </w:rPr>
        <w:t>.</w:t>
      </w: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lang w:eastAsia="pt-BR"/>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sz w:val="24"/>
          <w:szCs w:val="24"/>
        </w:rPr>
      </w:pPr>
      <w:r w:rsidRPr="00AD18AA">
        <w:rPr>
          <w:rFonts w:ascii="Calibri" w:eastAsia="Times New Roman" w:hAnsi="Calibri" w:cs="Arial"/>
          <w:b/>
          <w:sz w:val="24"/>
          <w:szCs w:val="24"/>
        </w:rPr>
        <w:lastRenderedPageBreak/>
        <w:t>CLÁUSULA DÉCIMA QUARTA: Da Fraude e da Corrupção</w:t>
      </w:r>
    </w:p>
    <w:p w:rsidR="00AD18AA" w:rsidRPr="00AD18AA" w:rsidRDefault="00AD18AA" w:rsidP="00AD18AA">
      <w:pPr>
        <w:widowControl w:val="0"/>
        <w:numPr>
          <w:ilvl w:val="1"/>
          <w:numId w:val="19"/>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14.2.</w:t>
      </w:r>
      <w:r w:rsidRPr="00AD18AA">
        <w:rPr>
          <w:rFonts w:ascii="Calibri" w:eastAsia="Times New Roman" w:hAnsi="Calibri" w:cs="Arial"/>
          <w:sz w:val="24"/>
          <w:szCs w:val="24"/>
          <w:lang w:eastAsia="pt-BR"/>
        </w:rPr>
        <w:tab/>
        <w:t>Para os propósitos desta cláusula, definem-se as seguintes práticas:</w:t>
      </w:r>
    </w:p>
    <w:p w:rsidR="00AD18AA" w:rsidRPr="00AD18AA" w:rsidRDefault="00AD18AA" w:rsidP="00AD18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w:t>
      </w:r>
      <w:r w:rsidRPr="00AD18AA">
        <w:rPr>
          <w:rFonts w:ascii="Calibri" w:eastAsia="Times New Roman" w:hAnsi="Calibri" w:cs="Arial"/>
          <w:b/>
          <w:sz w:val="24"/>
          <w:szCs w:val="24"/>
          <w:lang w:eastAsia="pt-BR"/>
        </w:rPr>
        <w:t>prática corrupta</w:t>
      </w:r>
      <w:r w:rsidRPr="00AD18AA">
        <w:rPr>
          <w:rFonts w:ascii="Calibri" w:eastAsia="Times New Roman" w:hAnsi="Calibri" w:cs="Arial"/>
          <w:sz w:val="24"/>
          <w:szCs w:val="24"/>
          <w:lang w:eastAsia="pt-BR"/>
        </w:rPr>
        <w:t>”: oferecer, dar, receber ou solicitar, direta ou indiretamente, qualquer vantagem com o objetivo de influenciar a ação de servidor público no processo de licitação ou na execução de contrato;</w:t>
      </w:r>
    </w:p>
    <w:p w:rsidR="00AD18AA" w:rsidRPr="00AD18AA" w:rsidRDefault="00AD18AA" w:rsidP="00AD18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w:t>
      </w:r>
      <w:r w:rsidRPr="00AD18AA">
        <w:rPr>
          <w:rFonts w:ascii="Calibri" w:eastAsia="Times New Roman" w:hAnsi="Calibri" w:cs="Arial"/>
          <w:b/>
          <w:sz w:val="24"/>
          <w:szCs w:val="24"/>
          <w:lang w:eastAsia="pt-BR"/>
        </w:rPr>
        <w:t>prática fraudulenta</w:t>
      </w:r>
      <w:r w:rsidRPr="00AD18AA">
        <w:rPr>
          <w:rFonts w:ascii="Calibri" w:eastAsia="Times New Roman" w:hAnsi="Calibri" w:cs="Arial"/>
          <w:sz w:val="24"/>
          <w:szCs w:val="24"/>
          <w:lang w:eastAsia="pt-BR"/>
        </w:rPr>
        <w:t>”: a falsificação ou omissão dos fatos, com o objetivo de influenciar o processo de licitação ou de execução de contrato;</w:t>
      </w:r>
    </w:p>
    <w:p w:rsidR="00AD18AA" w:rsidRPr="00AD18AA" w:rsidRDefault="00AD18AA" w:rsidP="00AD18AA">
      <w:pPr>
        <w:widowControl w:val="0"/>
        <w:numPr>
          <w:ilvl w:val="2"/>
          <w:numId w:val="7"/>
        </w:numPr>
        <w:tabs>
          <w:tab w:val="left" w:pos="567"/>
        </w:tabs>
        <w:overflowPunct w:val="0"/>
        <w:autoSpaceDE w:val="0"/>
        <w:autoSpaceDN w:val="0"/>
        <w:adjustRightInd w:val="0"/>
        <w:spacing w:after="0" w:line="240" w:lineRule="auto"/>
        <w:ind w:left="567" w:hanging="283"/>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 “</w:t>
      </w:r>
      <w:r w:rsidRPr="00AD18AA">
        <w:rPr>
          <w:rFonts w:ascii="Calibri" w:eastAsia="Times New Roman" w:hAnsi="Calibri" w:cs="Arial"/>
          <w:b/>
          <w:sz w:val="24"/>
          <w:szCs w:val="24"/>
          <w:lang w:eastAsia="pt-BR"/>
        </w:rPr>
        <w:t>prática colusivas</w:t>
      </w:r>
      <w:r w:rsidRPr="00AD18AA">
        <w:rPr>
          <w:rFonts w:ascii="Calibri" w:eastAsia="Times New Roman" w:hAnsi="Calibri" w:cs="Arial"/>
          <w:sz w:val="24"/>
          <w:szCs w:val="24"/>
          <w:lang w:eastAsia="pt-BR"/>
        </w:rPr>
        <w:t>”:</w:t>
      </w:r>
      <w:r w:rsidRPr="00AD18AA">
        <w:rPr>
          <w:rFonts w:ascii="Calibri" w:eastAsia="Times New Roman" w:hAnsi="Calibri" w:cs="Arial"/>
          <w:sz w:val="24"/>
          <w:szCs w:val="24"/>
          <w:lang w:eastAsia="pt-BR"/>
        </w:rPr>
        <w:tab/>
        <w:t xml:space="preserve"> esquematizar ou estabelecer um acordo entre dois ou mais licitantes, com ou sem o conhecimento de representantes ou prepostos do órgão licitador, visando estabelecer preços em níveis artificiais e não competitivos;</w:t>
      </w:r>
    </w:p>
    <w:p w:rsidR="00AD18AA" w:rsidRPr="00AD18AA" w:rsidRDefault="00AD18AA" w:rsidP="00AD18AA">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w:t>
      </w:r>
      <w:r w:rsidRPr="00AD18AA">
        <w:rPr>
          <w:rFonts w:ascii="Calibri" w:eastAsia="Times New Roman" w:hAnsi="Calibri" w:cs="Arial"/>
          <w:b/>
          <w:sz w:val="24"/>
          <w:szCs w:val="24"/>
          <w:lang w:eastAsia="pt-BR"/>
        </w:rPr>
        <w:t>prática coercitiva</w:t>
      </w:r>
      <w:r w:rsidRPr="00AD18AA">
        <w:rPr>
          <w:rFonts w:ascii="Calibri" w:eastAsia="Times New Roman" w:hAnsi="Calibri" w:cs="Arial"/>
          <w:sz w:val="24"/>
          <w:szCs w:val="24"/>
          <w:lang w:eastAsia="pt-BR"/>
        </w:rPr>
        <w:t>”: causar dano ou ameaçar causar dano, direta ou indiretamente, às pessoas ou sua propriedade, visando influenciar sua participação em um processo licitatório ou afetar a execução do contrato;</w:t>
      </w:r>
    </w:p>
    <w:p w:rsidR="00AD18AA" w:rsidRPr="00AD18AA" w:rsidRDefault="00AD18AA" w:rsidP="00AD18AA">
      <w:pPr>
        <w:widowControl w:val="0"/>
        <w:numPr>
          <w:ilvl w:val="2"/>
          <w:numId w:val="7"/>
        </w:numPr>
        <w:tabs>
          <w:tab w:val="left" w:pos="567"/>
        </w:tabs>
        <w:overflowPunct w:val="0"/>
        <w:autoSpaceDE w:val="0"/>
        <w:autoSpaceDN w:val="0"/>
        <w:adjustRightInd w:val="0"/>
        <w:spacing w:after="0" w:line="240" w:lineRule="auto"/>
        <w:ind w:left="567" w:hanging="283"/>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w:t>
      </w:r>
      <w:r w:rsidRPr="00AD18AA">
        <w:rPr>
          <w:rFonts w:ascii="Calibri" w:eastAsia="Times New Roman" w:hAnsi="Calibri" w:cs="Arial"/>
          <w:b/>
          <w:sz w:val="24"/>
          <w:szCs w:val="24"/>
          <w:lang w:eastAsia="pt-BR"/>
        </w:rPr>
        <w:t>prática obstrutiva</w:t>
      </w:r>
      <w:r w:rsidRPr="00AD18AA">
        <w:rPr>
          <w:rFonts w:ascii="Calibri" w:eastAsia="Times New Roman" w:hAnsi="Calibri" w:cs="Arial"/>
          <w:sz w:val="24"/>
          <w:szCs w:val="24"/>
          <w:lang w:eastAsia="pt-BR"/>
        </w:rPr>
        <w:t xml:space="preserve">”: destruir, falsificar, alterar ou ocultar provas em inspeções ou fazer declarações falsas aos representantes do organismo financeiro multilateral, com o objetivo de impedir materialmente a apuração de alegações de prática prevista nas cláusulas, desta ata e dos contratos vinculados </w:t>
      </w:r>
      <w:proofErr w:type="gramStart"/>
      <w:r w:rsidRPr="00AD18AA">
        <w:rPr>
          <w:rFonts w:ascii="Calibri" w:eastAsia="Times New Roman" w:hAnsi="Calibri" w:cs="Arial"/>
          <w:sz w:val="24"/>
          <w:szCs w:val="24"/>
          <w:lang w:eastAsia="pt-BR"/>
        </w:rPr>
        <w:t>a</w:t>
      </w:r>
      <w:proofErr w:type="gramEnd"/>
      <w:r w:rsidRPr="00AD18AA">
        <w:rPr>
          <w:rFonts w:ascii="Calibri" w:eastAsia="Times New Roman" w:hAnsi="Calibri" w:cs="Arial"/>
          <w:sz w:val="24"/>
          <w:szCs w:val="24"/>
          <w:lang w:eastAsia="pt-BR"/>
        </w:rPr>
        <w:t xml:space="preserve"> mesma; atos cuja intenção seja impedir materialmente o exercício do direito de o organismo financeiro multilateral promover inspeção.</w:t>
      </w:r>
    </w:p>
    <w:p w:rsidR="00AD18AA" w:rsidRPr="00AD18AA" w:rsidRDefault="00AD18AA" w:rsidP="00AD18AA">
      <w:pPr>
        <w:widowControl w:val="0"/>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b/>
          <w:sz w:val="24"/>
          <w:szCs w:val="24"/>
          <w:lang w:eastAsia="pt-BR"/>
        </w:rPr>
        <w:t>14.3.</w:t>
      </w:r>
      <w:r w:rsidRPr="00AD18AA">
        <w:rPr>
          <w:rFonts w:ascii="Calibri" w:eastAsia="Times New Roman" w:hAnsi="Calibri" w:cs="Arial"/>
          <w:b/>
          <w:sz w:val="24"/>
          <w:szCs w:val="24"/>
          <w:lang w:eastAsia="pt-BR"/>
        </w:rPr>
        <w:tab/>
      </w:r>
      <w:r w:rsidRPr="00AD18AA">
        <w:rPr>
          <w:rFonts w:ascii="Calibri" w:eastAsia="Times New Roman" w:hAnsi="Calibri" w:cs="Arial"/>
          <w:sz w:val="24"/>
          <w:szCs w:val="24"/>
          <w:lang w:eastAsia="pt-BR"/>
        </w:rPr>
        <w:t xml:space="preserve">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AD18AA" w:rsidRPr="00AD18AA" w:rsidRDefault="00AD18AA" w:rsidP="00AD18AA">
      <w:pPr>
        <w:widowControl w:val="0"/>
        <w:numPr>
          <w:ilvl w:val="1"/>
          <w:numId w:val="20"/>
        </w:numPr>
        <w:tabs>
          <w:tab w:val="left" w:pos="567"/>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DÉCIMA QUINTA: Das Condições Gerais</w:t>
      </w:r>
    </w:p>
    <w:p w:rsidR="00AD18AA" w:rsidRPr="00AD18AA" w:rsidRDefault="00AD18AA" w:rsidP="00AD18AA">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A existência de preços registrados não obriga a Administração a firmar as contratações que deles poderão advir, ficando-lhe facultada utilização de outros meios, respeitada a legislação relativa às licitações, sendo assegurada ao beneficiário do registro a preferência de contratação em igualdade de condições.</w:t>
      </w:r>
    </w:p>
    <w:p w:rsidR="00AD18AA" w:rsidRPr="00AD18AA" w:rsidRDefault="00AD18AA" w:rsidP="00AD18AA">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O licitante vencedor deverá assinar a presente Ata de Registro de Preços, </w:t>
      </w:r>
      <w:proofErr w:type="gramStart"/>
      <w:r w:rsidRPr="00AD18AA">
        <w:rPr>
          <w:rFonts w:ascii="Calibri" w:eastAsia="Times New Roman" w:hAnsi="Calibri" w:cs="Arial"/>
          <w:sz w:val="24"/>
          <w:szCs w:val="24"/>
          <w:lang w:eastAsia="pt-BR"/>
        </w:rPr>
        <w:t>sob pena</w:t>
      </w:r>
      <w:proofErr w:type="gramEnd"/>
      <w:r w:rsidRPr="00AD18AA">
        <w:rPr>
          <w:rFonts w:ascii="Calibri" w:eastAsia="Times New Roman" w:hAnsi="Calibri" w:cs="Arial"/>
          <w:sz w:val="24"/>
          <w:szCs w:val="24"/>
          <w:lang w:eastAsia="pt-BR"/>
        </w:rPr>
        <w:t xml:space="preserve"> de decair do direito ao registro de preços.</w:t>
      </w:r>
    </w:p>
    <w:p w:rsidR="00AD18AA" w:rsidRPr="00AD18AA" w:rsidRDefault="00AD18AA" w:rsidP="00AD18AA">
      <w:pPr>
        <w:widowControl w:val="0"/>
        <w:numPr>
          <w:ilvl w:val="1"/>
          <w:numId w:val="21"/>
        </w:numPr>
        <w:tabs>
          <w:tab w:val="left" w:pos="567"/>
          <w:tab w:val="left" w:pos="993"/>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É vedada a subcontratação, parcial ou total, de empresa, seja pessoa física ou jurídica, para o fornecimento da íntegra da presente Ata de Registro de Preços, para todos os fins, o </w:t>
      </w:r>
      <w:r w:rsidRPr="00AD18AA">
        <w:rPr>
          <w:rFonts w:ascii="Calibri" w:eastAsia="Times New Roman" w:hAnsi="Calibri" w:cs="Arial"/>
          <w:sz w:val="24"/>
          <w:szCs w:val="24"/>
          <w:lang w:eastAsia="pt-BR"/>
        </w:rPr>
        <w:lastRenderedPageBreak/>
        <w:t xml:space="preserve">Edital e </w:t>
      </w:r>
      <w:r w:rsidRPr="00AD18AA">
        <w:rPr>
          <w:rFonts w:ascii="Calibri" w:eastAsia="Times New Roman" w:hAnsi="Calibri" w:cs="Arial"/>
          <w:spacing w:val="2"/>
          <w:sz w:val="24"/>
          <w:szCs w:val="24"/>
          <w:lang w:eastAsia="pt-BR"/>
        </w:rPr>
        <w:t xml:space="preserve">seus </w:t>
      </w:r>
      <w:r w:rsidRPr="00AD18AA">
        <w:rPr>
          <w:rFonts w:ascii="Calibri" w:eastAsia="Times New Roman" w:hAnsi="Calibri" w:cs="Arial"/>
          <w:sz w:val="24"/>
          <w:szCs w:val="24"/>
          <w:lang w:eastAsia="pt-BR"/>
        </w:rPr>
        <w:t>anexos, a proposta da contratada, bem como a Ata da sessão Pública do Pregão, independente de transcrição.</w:t>
      </w: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DÉCIMA SEXTA: Dos Casos Omissos</w:t>
      </w:r>
    </w:p>
    <w:p w:rsidR="00AD18AA" w:rsidRPr="00AD18AA" w:rsidRDefault="00AD18AA" w:rsidP="00AD18AA">
      <w:pPr>
        <w:overflowPunct w:val="0"/>
        <w:autoSpaceDE w:val="0"/>
        <w:autoSpaceDN w:val="0"/>
        <w:adjustRightInd w:val="0"/>
        <w:spacing w:after="0" w:line="240" w:lineRule="auto"/>
        <w:jc w:val="both"/>
        <w:textAlignment w:val="baseline"/>
        <w:rPr>
          <w:rFonts w:ascii="Calibri" w:eastAsia="Times New Roman" w:hAnsi="Calibri" w:cs="Arial"/>
          <w:sz w:val="24"/>
          <w:szCs w:val="24"/>
        </w:rPr>
      </w:pPr>
      <w:r w:rsidRPr="00AD18AA">
        <w:rPr>
          <w:rFonts w:ascii="Calibri" w:eastAsia="Times New Roman" w:hAnsi="Calibri" w:cs="Arial"/>
          <w:b/>
          <w:sz w:val="24"/>
          <w:szCs w:val="24"/>
        </w:rPr>
        <w:t xml:space="preserve">16.1. </w:t>
      </w:r>
      <w:r w:rsidRPr="00AD18AA">
        <w:rPr>
          <w:rFonts w:ascii="Calibri" w:eastAsia="Times New Roman" w:hAnsi="Calibri" w:cs="Arial"/>
          <w:sz w:val="24"/>
          <w:szCs w:val="24"/>
        </w:rPr>
        <w:t>Os casos omissos relativos à execução deste contrato serão resolvidos pelas partes, com a estrita observância das disposições contidas na Lei n° 8.666/93 e legislação complementar aplicável à espécie.</w:t>
      </w: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sz w:val="24"/>
          <w:szCs w:val="24"/>
          <w:lang w:eastAsia="pt-BR"/>
        </w:rPr>
      </w:pPr>
    </w:p>
    <w:p w:rsidR="00AD18AA" w:rsidRPr="00AD18AA" w:rsidRDefault="00AD18AA" w:rsidP="00AD18AA">
      <w:pPr>
        <w:overflowPunct w:val="0"/>
        <w:autoSpaceDE w:val="0"/>
        <w:autoSpaceDN w:val="0"/>
        <w:adjustRightInd w:val="0"/>
        <w:spacing w:after="0" w:line="240" w:lineRule="auto"/>
        <w:textAlignment w:val="baseline"/>
        <w:rPr>
          <w:rFonts w:ascii="Calibri" w:eastAsia="Times New Roman" w:hAnsi="Calibri" w:cs="Arial"/>
          <w:b/>
          <w:sz w:val="24"/>
          <w:szCs w:val="24"/>
        </w:rPr>
      </w:pPr>
      <w:r w:rsidRPr="00AD18AA">
        <w:rPr>
          <w:rFonts w:ascii="Calibri" w:eastAsia="Times New Roman" w:hAnsi="Calibri" w:cs="Arial"/>
          <w:b/>
          <w:sz w:val="24"/>
          <w:szCs w:val="24"/>
        </w:rPr>
        <w:t>CLÁUSULA DÉCIMA SÉTIMA: Do Foro</w:t>
      </w:r>
    </w:p>
    <w:p w:rsidR="00AD18AA" w:rsidRPr="00AD18AA" w:rsidRDefault="00AD18AA" w:rsidP="00AD18AA">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Fica eleito o foro da comarca de Joaquim Távora (PR), para </w:t>
      </w:r>
      <w:proofErr w:type="gramStart"/>
      <w:r w:rsidRPr="00AD18AA">
        <w:rPr>
          <w:rFonts w:ascii="Calibri" w:eastAsia="Times New Roman" w:hAnsi="Calibri" w:cs="Arial"/>
          <w:sz w:val="24"/>
          <w:szCs w:val="24"/>
          <w:lang w:eastAsia="pt-BR"/>
        </w:rPr>
        <w:t>dirimir dúvidas</w:t>
      </w:r>
      <w:proofErr w:type="gramEnd"/>
      <w:r w:rsidRPr="00AD18AA">
        <w:rPr>
          <w:rFonts w:ascii="Calibri" w:eastAsia="Times New Roman" w:hAnsi="Calibri" w:cs="Arial"/>
          <w:sz w:val="24"/>
          <w:szCs w:val="24"/>
          <w:lang w:eastAsia="pt-BR"/>
        </w:rPr>
        <w:t xml:space="preserve"> ou questões oriundas da presente Ata e dos Contratos oriundos da mesma;</w:t>
      </w:r>
    </w:p>
    <w:p w:rsidR="00AD18AA" w:rsidRPr="00AD18AA" w:rsidRDefault="00AD18AA" w:rsidP="00AD18AA">
      <w:pPr>
        <w:widowControl w:val="0"/>
        <w:numPr>
          <w:ilvl w:val="1"/>
          <w:numId w:val="22"/>
        </w:numPr>
        <w:tabs>
          <w:tab w:val="left" w:pos="567"/>
          <w:tab w:val="left" w:pos="851"/>
        </w:tabs>
        <w:overflowPunct w:val="0"/>
        <w:autoSpaceDE w:val="0"/>
        <w:autoSpaceDN w:val="0"/>
        <w:adjustRightInd w:val="0"/>
        <w:spacing w:after="0" w:line="240" w:lineRule="auto"/>
        <w:jc w:val="both"/>
        <w:textAlignment w:val="baseline"/>
        <w:rPr>
          <w:rFonts w:ascii="Calibri" w:eastAsia="Times New Roman" w:hAnsi="Calibri" w:cs="Arial"/>
          <w:sz w:val="24"/>
          <w:szCs w:val="24"/>
          <w:lang w:eastAsia="pt-BR"/>
        </w:rPr>
      </w:pPr>
      <w:r w:rsidRPr="00AD18AA">
        <w:rPr>
          <w:rFonts w:ascii="Calibri" w:eastAsia="Times New Roman" w:hAnsi="Calibri" w:cs="Arial"/>
          <w:sz w:val="24"/>
          <w:szCs w:val="24"/>
          <w:lang w:eastAsia="pt-BR"/>
        </w:rPr>
        <w:t xml:space="preserve">E por estarem assim justos e pactuados, firmam </w:t>
      </w:r>
      <w:proofErr w:type="gramStart"/>
      <w:r w:rsidRPr="00AD18AA">
        <w:rPr>
          <w:rFonts w:ascii="Calibri" w:eastAsia="Times New Roman" w:hAnsi="Calibri" w:cs="Arial"/>
          <w:sz w:val="24"/>
          <w:szCs w:val="24"/>
          <w:lang w:eastAsia="pt-BR"/>
        </w:rPr>
        <w:t>a presente</w:t>
      </w:r>
      <w:proofErr w:type="gramEnd"/>
      <w:r w:rsidRPr="00AD18AA">
        <w:rPr>
          <w:rFonts w:ascii="Calibri" w:eastAsia="Times New Roman" w:hAnsi="Calibri" w:cs="Arial"/>
          <w:sz w:val="24"/>
          <w:szCs w:val="24"/>
          <w:lang w:eastAsia="pt-BR"/>
        </w:rPr>
        <w:t xml:space="preserve"> Ata, em 02 (duas) vias de igual teor e forma na presença de 02 (duas) testemunhas abaixo arroladas:</w:t>
      </w: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both"/>
        <w:textAlignment w:val="baseline"/>
        <w:rPr>
          <w:rFonts w:ascii="Calibri" w:eastAsia="Times New Roman" w:hAnsi="Calibri" w:cs="Arial"/>
          <w:sz w:val="24"/>
          <w:szCs w:val="24"/>
        </w:rPr>
      </w:pPr>
    </w:p>
    <w:p w:rsidR="00AD18AA" w:rsidRPr="00AD18AA" w:rsidRDefault="00AD18AA" w:rsidP="00AD18AA">
      <w:pPr>
        <w:tabs>
          <w:tab w:val="num" w:pos="0"/>
          <w:tab w:val="left" w:pos="4111"/>
        </w:tabs>
        <w:overflowPunct w:val="0"/>
        <w:autoSpaceDE w:val="0"/>
        <w:autoSpaceDN w:val="0"/>
        <w:adjustRightInd w:val="0"/>
        <w:spacing w:after="0" w:line="240" w:lineRule="auto"/>
        <w:jc w:val="right"/>
        <w:textAlignment w:val="baseline"/>
        <w:rPr>
          <w:rFonts w:ascii="Calibri" w:eastAsia="Times New Roman" w:hAnsi="Calibri" w:cs="Arial"/>
          <w:sz w:val="24"/>
          <w:szCs w:val="24"/>
        </w:rPr>
      </w:pPr>
      <w:r w:rsidRPr="00AD18AA">
        <w:rPr>
          <w:rFonts w:ascii="Calibri" w:eastAsia="Times New Roman" w:hAnsi="Calibri" w:cs="Arial"/>
          <w:sz w:val="24"/>
          <w:szCs w:val="24"/>
        </w:rPr>
        <w:t>Guapirama, 07 de Abril de 2022.</w:t>
      </w: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MUNICÍPIO DE GUAPIRAMA</w:t>
      </w:r>
      <w:r w:rsidRPr="00AD18AA">
        <w:rPr>
          <w:rFonts w:ascii="Calibri" w:eastAsia="Times New Roman" w:hAnsi="Calibri" w:cs="Arial"/>
          <w:b/>
          <w:sz w:val="24"/>
          <w:szCs w:val="24"/>
        </w:rPr>
        <w:tab/>
      </w:r>
      <w:r w:rsidRPr="00AD18AA">
        <w:rPr>
          <w:rFonts w:ascii="Calibri" w:eastAsia="Times New Roman" w:hAnsi="Calibri" w:cs="Arial"/>
          <w:b/>
          <w:sz w:val="24"/>
          <w:szCs w:val="24"/>
        </w:rPr>
        <w:tab/>
        <w:t>EMPRESA</w:t>
      </w:r>
      <w:r w:rsidRPr="00AD18AA">
        <w:rPr>
          <w:rFonts w:ascii="Calibri" w:eastAsia="Times New Roman" w:hAnsi="Calibri" w:cs="Arial"/>
          <w:b/>
          <w:sz w:val="24"/>
          <w:szCs w:val="24"/>
        </w:rPr>
        <w:tab/>
      </w:r>
      <w:r w:rsidRPr="00AD18AA">
        <w:rPr>
          <w:rFonts w:ascii="Calibri" w:eastAsia="Times New Roman" w:hAnsi="Calibri" w:cs="Arial"/>
          <w:b/>
          <w:sz w:val="24"/>
          <w:szCs w:val="24"/>
        </w:rPr>
        <w:tab/>
      </w:r>
      <w:r w:rsidRPr="00AD18AA">
        <w:rPr>
          <w:rFonts w:ascii="Calibri" w:eastAsia="Times New Roman" w:hAnsi="Calibri" w:cs="Arial"/>
          <w:b/>
          <w:sz w:val="24"/>
          <w:szCs w:val="24"/>
        </w:rPr>
        <w:tab/>
      </w:r>
    </w:p>
    <w:p w:rsidR="00AD18AA" w:rsidRPr="00AD18AA" w:rsidRDefault="00AD18AA" w:rsidP="00AD18AA">
      <w:pPr>
        <w:tabs>
          <w:tab w:val="num" w:pos="284"/>
          <w:tab w:val="left" w:pos="4111"/>
          <w:tab w:val="left" w:pos="5670"/>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Prefeito Municipal</w:t>
      </w:r>
      <w:r w:rsidRPr="00AD18AA">
        <w:rPr>
          <w:rFonts w:ascii="Calibri" w:eastAsia="Times New Roman" w:hAnsi="Calibri" w:cs="Arial"/>
          <w:b/>
          <w:sz w:val="24"/>
          <w:szCs w:val="24"/>
        </w:rPr>
        <w:tab/>
      </w:r>
      <w:r w:rsidRPr="00AD18AA">
        <w:rPr>
          <w:rFonts w:ascii="Calibri" w:eastAsia="Times New Roman" w:hAnsi="Calibri" w:cs="Arial"/>
          <w:b/>
          <w:sz w:val="24"/>
          <w:szCs w:val="24"/>
        </w:rPr>
        <w:tab/>
        <w:t>Representante Legal</w:t>
      </w:r>
    </w:p>
    <w:p w:rsidR="00AD18AA" w:rsidRPr="00AD18AA" w:rsidRDefault="00AD18AA" w:rsidP="00AD18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r w:rsidRPr="00AD18AA">
        <w:rPr>
          <w:rFonts w:ascii="Calibri" w:eastAsia="Times New Roman" w:hAnsi="Calibri" w:cs="Arial"/>
          <w:b/>
          <w:sz w:val="24"/>
          <w:szCs w:val="24"/>
        </w:rPr>
        <w:t>CONTRATANTE</w:t>
      </w:r>
      <w:r w:rsidRPr="00AD18AA">
        <w:rPr>
          <w:rFonts w:ascii="Calibri" w:eastAsia="Times New Roman" w:hAnsi="Calibri" w:cs="Arial"/>
          <w:b/>
          <w:bCs/>
          <w:sz w:val="24"/>
          <w:szCs w:val="24"/>
        </w:rPr>
        <w:tab/>
      </w:r>
      <w:r w:rsidRPr="00AD18AA">
        <w:rPr>
          <w:rFonts w:ascii="Calibri" w:eastAsia="Times New Roman" w:hAnsi="Calibri" w:cs="Arial"/>
          <w:b/>
          <w:bCs/>
          <w:sz w:val="24"/>
          <w:szCs w:val="24"/>
        </w:rPr>
        <w:tab/>
      </w:r>
      <w:r w:rsidRPr="00AD18AA">
        <w:rPr>
          <w:rFonts w:ascii="Calibri" w:eastAsia="Times New Roman" w:hAnsi="Calibri" w:cs="Arial"/>
          <w:b/>
          <w:bCs/>
          <w:sz w:val="24"/>
          <w:szCs w:val="24"/>
        </w:rPr>
        <w:tab/>
      </w:r>
      <w:r w:rsidRPr="00AD18AA">
        <w:rPr>
          <w:rFonts w:ascii="Calibri" w:eastAsia="Times New Roman" w:hAnsi="Calibri" w:cs="Arial"/>
          <w:b/>
          <w:bCs/>
          <w:sz w:val="24"/>
          <w:szCs w:val="24"/>
        </w:rPr>
        <w:tab/>
        <w:t>CONTRATADA</w:t>
      </w:r>
    </w:p>
    <w:p w:rsidR="00AD18AA" w:rsidRPr="00AD18AA" w:rsidRDefault="00AD18AA" w:rsidP="00AD18AA">
      <w:pPr>
        <w:tabs>
          <w:tab w:val="num" w:pos="567"/>
          <w:tab w:val="left" w:pos="4111"/>
        </w:tabs>
        <w:overflowPunct w:val="0"/>
        <w:autoSpaceDE w:val="0"/>
        <w:autoSpaceDN w:val="0"/>
        <w:adjustRightInd w:val="0"/>
        <w:spacing w:after="0" w:line="240" w:lineRule="auto"/>
        <w:jc w:val="both"/>
        <w:textAlignment w:val="baseline"/>
        <w:rPr>
          <w:rFonts w:ascii="Calibri" w:eastAsia="Times New Roman" w:hAnsi="Calibri" w:cs="Arial"/>
          <w:b/>
          <w:sz w:val="24"/>
          <w:szCs w:val="24"/>
        </w:rPr>
      </w:pPr>
    </w:p>
    <w:p w:rsidR="00AD18AA" w:rsidRPr="00AD18AA" w:rsidRDefault="00AD18AA" w:rsidP="00AD18AA">
      <w:pPr>
        <w:rPr>
          <w:rFonts w:ascii="Times New Roman" w:hAnsi="Times New Roman" w:cs="Times New Roman"/>
          <w:sz w:val="20"/>
        </w:rPr>
      </w:pPr>
    </w:p>
    <w:p w:rsidR="00AA1CA7" w:rsidRDefault="00AA1CA7"/>
    <w:sectPr w:rsidR="00AA1CA7" w:rsidSect="00764867">
      <w:headerReference w:type="default" r:id="rId6"/>
      <w:footerReference w:type="default" r:id="rId7"/>
      <w:pgSz w:w="11906" w:h="16838"/>
      <w:pgMar w:top="1417" w:right="1133"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867" w:rsidRPr="00EE5C10" w:rsidRDefault="00AD18AA" w:rsidP="00764867">
    <w:pPr>
      <w:pBdr>
        <w:top w:val="dotDash" w:sz="4" w:space="1" w:color="auto"/>
      </w:pBdr>
      <w:tabs>
        <w:tab w:val="right" w:pos="8647"/>
      </w:tabs>
      <w:spacing w:after="0" w:line="240" w:lineRule="auto"/>
      <w:jc w:val="center"/>
      <w:rPr>
        <w:rFonts w:ascii="Arial" w:hAnsi="Arial" w:cs="Arial"/>
        <w:color w:val="000000"/>
        <w:sz w:val="18"/>
        <w:szCs w:val="24"/>
      </w:rPr>
    </w:pPr>
    <w:r w:rsidRPr="00EE5C10">
      <w:rPr>
        <w:rFonts w:ascii="Arial" w:hAnsi="Arial" w:cs="Arial"/>
        <w:color w:val="000000"/>
        <w:sz w:val="18"/>
        <w:szCs w:val="24"/>
      </w:rPr>
      <w:t>Rua 02 de Março, nº 460 - Telefone: (043) 3573-1122 – CEP: 86.465-</w:t>
    </w:r>
    <w:proofErr w:type="gramStart"/>
    <w:r w:rsidRPr="00EE5C10">
      <w:rPr>
        <w:rFonts w:ascii="Arial" w:hAnsi="Arial" w:cs="Arial"/>
        <w:color w:val="000000"/>
        <w:sz w:val="18"/>
        <w:szCs w:val="24"/>
      </w:rPr>
      <w:t>000</w:t>
    </w:r>
    <w:proofErr w:type="gramEnd"/>
  </w:p>
  <w:p w:rsidR="00764867" w:rsidRPr="00EE5C10" w:rsidRDefault="00AD18AA" w:rsidP="00764867">
    <w:pPr>
      <w:tabs>
        <w:tab w:val="right" w:pos="8647"/>
      </w:tabs>
      <w:spacing w:after="0" w:line="240" w:lineRule="auto"/>
      <w:rPr>
        <w:rFonts w:ascii="Arial" w:hAnsi="Arial" w:cs="Arial"/>
        <w:sz w:val="18"/>
        <w:szCs w:val="24"/>
      </w:rPr>
    </w:pPr>
    <w:proofErr w:type="gramStart"/>
    <w:r w:rsidRPr="00EE5C10">
      <w:rPr>
        <w:rFonts w:ascii="Arial" w:hAnsi="Arial" w:cs="Arial"/>
        <w:sz w:val="18"/>
        <w:szCs w:val="24"/>
      </w:rPr>
      <w:t>licitacao</w:t>
    </w:r>
    <w:proofErr w:type="gramEnd"/>
    <w:hyperlink r:id="rId1" w:history="1">
      <w:r w:rsidRPr="00EE5C10">
        <w:rPr>
          <w:rFonts w:ascii="Arial" w:hAnsi="Arial" w:cs="Arial"/>
          <w:sz w:val="18"/>
          <w:szCs w:val="24"/>
        </w:rPr>
        <w:t>@guapirama.pr.gov.br</w:t>
      </w:r>
    </w:hyperlink>
    <w:r w:rsidRPr="00EE5C10">
      <w:rPr>
        <w:rFonts w:ascii="Arial" w:hAnsi="Arial" w:cs="Arial"/>
        <w:sz w:val="18"/>
        <w:szCs w:val="24"/>
      </w:rPr>
      <w:t xml:space="preserve"> </w:t>
    </w:r>
    <w:r w:rsidRPr="00EE5C10">
      <w:rPr>
        <w:rFonts w:ascii="Arial" w:hAnsi="Arial" w:cs="Arial"/>
        <w:sz w:val="18"/>
        <w:szCs w:val="24"/>
      </w:rPr>
      <w:tab/>
      <w:t xml:space="preserve">            </w:t>
    </w:r>
    <w:hyperlink r:id="rId2" w:history="1">
      <w:r w:rsidRPr="00EE5C10">
        <w:rPr>
          <w:rFonts w:ascii="Arial" w:hAnsi="Arial" w:cs="Arial"/>
          <w:sz w:val="18"/>
          <w:szCs w:val="24"/>
        </w:rPr>
        <w:t>www.guapirama.pr.gov.br</w:t>
      </w:r>
    </w:hyperlink>
  </w:p>
  <w:p w:rsidR="00764867" w:rsidRDefault="00AD18AA">
    <w:pPr>
      <w:pStyle w:val="Rodap"/>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867" w:rsidRPr="00C87030" w:rsidRDefault="00AD18AA" w:rsidP="00764867">
    <w:pPr>
      <w:tabs>
        <w:tab w:val="right" w:pos="9356"/>
      </w:tabs>
      <w:spacing w:after="0" w:line="240" w:lineRule="auto"/>
      <w:jc w:val="center"/>
      <w:rPr>
        <w:rFonts w:ascii="Edwardian Script ITC" w:hAnsi="Edwardian Script ITC"/>
        <w:b/>
        <w:noProof/>
        <w:sz w:val="60"/>
        <w:szCs w:val="60"/>
      </w:rPr>
    </w:pPr>
    <w:r>
      <w:rPr>
        <w:rFonts w:ascii="Arial" w:hAnsi="Arial" w:cs="Arial"/>
        <w:b/>
        <w:i/>
        <w:noProof/>
        <w:sz w:val="60"/>
        <w:szCs w:val="6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9.3pt;margin-top:-5.25pt;width:58.2pt;height:62.65pt;z-index:251658240;mso-wrap-edited:f" o:preferrelative="f" wrapcoords="-202 0 -202 21412 21600 21412 21600 0 -202 0" fillcolor="window">
          <v:imagedata r:id="rId1" o:title=""/>
          <o:lock v:ext="edit" aspectratio="f"/>
          <w10:wrap anchorx="page"/>
        </v:shape>
        <o:OLEObject Type="Embed" ProgID="PBrush" ShapeID="_x0000_s1025" DrawAspect="Content" ObjectID="_1710760183" r:id="rId2"/>
      </w:pict>
    </w:r>
    <w:r w:rsidRPr="00C87030">
      <w:rPr>
        <w:rFonts w:ascii="Edwardian Script ITC" w:hAnsi="Edwardian Script ITC"/>
        <w:b/>
        <w:noProof/>
        <w:sz w:val="60"/>
        <w:szCs w:val="60"/>
      </w:rPr>
      <w:t>Prefeitura Municipal de Guapirama</w:t>
    </w:r>
  </w:p>
  <w:p w:rsidR="00764867" w:rsidRDefault="00AD18AA" w:rsidP="00764867">
    <w:pPr>
      <w:spacing w:after="0" w:line="240" w:lineRule="auto"/>
      <w:jc w:val="center"/>
      <w:rPr>
        <w:rFonts w:ascii="Arial" w:hAnsi="Arial" w:cs="Arial"/>
        <w:b/>
        <w:i/>
      </w:rPr>
    </w:pPr>
    <w:r w:rsidRPr="009F373D">
      <w:rPr>
        <w:rFonts w:ascii="Arial" w:hAnsi="Arial" w:cs="Arial"/>
        <w:b/>
        <w:i/>
        <w:noProof/>
      </w:rPr>
      <w:t>ESTADO DO PARANÁ</w:t>
    </w:r>
    <w:r>
      <w:rPr>
        <w:rFonts w:ascii="Arial" w:hAnsi="Arial" w:cs="Arial"/>
        <w:b/>
        <w:i/>
        <w:noProof/>
      </w:rPr>
      <w:t xml:space="preserve"> - </w:t>
    </w:r>
    <w:r w:rsidRPr="00DD50BD">
      <w:rPr>
        <w:rFonts w:ascii="Arial" w:hAnsi="Arial" w:cs="Arial"/>
        <w:b/>
        <w:i/>
      </w:rPr>
      <w:t>CNPJ</w:t>
    </w:r>
    <w:r>
      <w:rPr>
        <w:rFonts w:ascii="Arial" w:hAnsi="Arial" w:cs="Arial"/>
        <w:b/>
        <w:i/>
      </w:rPr>
      <w:t>/MF</w:t>
    </w:r>
    <w:r>
      <w:rPr>
        <w:rFonts w:ascii="Arial" w:hAnsi="Arial" w:cs="Arial"/>
        <w:b/>
        <w:i/>
        <w:sz w:val="24"/>
      </w:rPr>
      <w:t xml:space="preserve"> </w:t>
    </w:r>
    <w:r w:rsidRPr="00DD50BD">
      <w:rPr>
        <w:rFonts w:ascii="Arial" w:hAnsi="Arial" w:cs="Arial"/>
        <w:b/>
        <w:i/>
      </w:rPr>
      <w:t xml:space="preserve">75.443.812/0001-00 </w:t>
    </w:r>
  </w:p>
  <w:p w:rsidR="00764867" w:rsidRDefault="00AD18AA" w:rsidP="00764867">
    <w:pPr>
      <w:pStyle w:val="Cabealho"/>
      <w:pBdr>
        <w:bottom w:val="thinThickSmallGap" w:sz="24" w:space="1" w:color="0070C0"/>
      </w:pBdr>
      <w:jc w:val="center"/>
      <w:rPr>
        <w:rFonts w:ascii="Arial" w:hAnsi="Arial" w:cs="Arial"/>
        <w:b/>
        <w:i/>
      </w:rPr>
    </w:pPr>
    <w:r w:rsidRPr="00DD50BD">
      <w:rPr>
        <w:rFonts w:ascii="Arial" w:hAnsi="Arial" w:cs="Arial"/>
        <w:b/>
      </w:rPr>
      <w:t>DEPARTAMENTO DE LICITAÇÃO</w:t>
    </w:r>
  </w:p>
  <w:p w:rsidR="00764867" w:rsidRPr="00717C51" w:rsidRDefault="00AD18AA" w:rsidP="00764867">
    <w:pPr>
      <w:pStyle w:val="Cabealho"/>
      <w:tabs>
        <w:tab w:val="left" w:pos="0"/>
        <w:tab w:val="right" w:pos="9356"/>
      </w:tabs>
      <w:rPr>
        <w:sz w:val="12"/>
      </w:rPr>
    </w:pPr>
  </w:p>
  <w:p w:rsidR="00764867" w:rsidRDefault="00AD18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46B4"/>
    <w:multiLevelType w:val="multilevel"/>
    <w:tmpl w:val="B114FFC8"/>
    <w:lvl w:ilvl="0">
      <w:start w:val="13"/>
      <w:numFmt w:val="decimal"/>
      <w:lvlText w:val="%1"/>
      <w:lvlJc w:val="left"/>
      <w:pPr>
        <w:ind w:left="685" w:hanging="567"/>
      </w:pPr>
    </w:lvl>
    <w:lvl w:ilvl="1">
      <w:start w:val="1"/>
      <w:numFmt w:val="decimal"/>
      <w:lvlText w:val="%1.%2."/>
      <w:lvlJc w:val="left"/>
      <w:pPr>
        <w:ind w:left="685" w:hanging="567"/>
      </w:pPr>
      <w:rPr>
        <w:rFonts w:ascii="Calibri" w:eastAsia="Arial" w:hAnsi="Calibri" w:cs="Arial" w:hint="default"/>
        <w:b/>
        <w:bCs/>
        <w:spacing w:val="-20"/>
        <w:w w:val="99"/>
        <w:sz w:val="22"/>
        <w:szCs w:val="22"/>
      </w:rPr>
    </w:lvl>
    <w:lvl w:ilvl="2">
      <w:start w:val="1"/>
      <w:numFmt w:val="lowerLetter"/>
      <w:lvlText w:val="%3)"/>
      <w:lvlJc w:val="left"/>
      <w:pPr>
        <w:ind w:left="970" w:hanging="286"/>
      </w:pPr>
      <w:rPr>
        <w:rFonts w:ascii="Calibri" w:eastAsia="Arial" w:hAnsi="Calibri" w:cs="Arial" w:hint="default"/>
        <w:b/>
        <w:bCs/>
        <w:w w:val="99"/>
        <w:sz w:val="24"/>
        <w:szCs w:val="24"/>
      </w:rPr>
    </w:lvl>
    <w:lvl w:ilvl="3">
      <w:numFmt w:val="bullet"/>
      <w:lvlText w:val="•"/>
      <w:lvlJc w:val="left"/>
      <w:pPr>
        <w:ind w:left="3016" w:hanging="286"/>
      </w:pPr>
    </w:lvl>
    <w:lvl w:ilvl="4">
      <w:numFmt w:val="bullet"/>
      <w:lvlText w:val="•"/>
      <w:lvlJc w:val="left"/>
      <w:pPr>
        <w:ind w:left="4035" w:hanging="286"/>
      </w:pPr>
    </w:lvl>
    <w:lvl w:ilvl="5">
      <w:numFmt w:val="bullet"/>
      <w:lvlText w:val="•"/>
      <w:lvlJc w:val="left"/>
      <w:pPr>
        <w:ind w:left="5053" w:hanging="286"/>
      </w:pPr>
    </w:lvl>
    <w:lvl w:ilvl="6">
      <w:numFmt w:val="bullet"/>
      <w:lvlText w:val="•"/>
      <w:lvlJc w:val="left"/>
      <w:pPr>
        <w:ind w:left="6072" w:hanging="286"/>
      </w:pPr>
    </w:lvl>
    <w:lvl w:ilvl="7">
      <w:numFmt w:val="bullet"/>
      <w:lvlText w:val="•"/>
      <w:lvlJc w:val="left"/>
      <w:pPr>
        <w:ind w:left="7090" w:hanging="286"/>
      </w:pPr>
    </w:lvl>
    <w:lvl w:ilvl="8">
      <w:numFmt w:val="bullet"/>
      <w:lvlText w:val="•"/>
      <w:lvlJc w:val="left"/>
      <w:pPr>
        <w:ind w:left="8109" w:hanging="286"/>
      </w:pPr>
    </w:lvl>
  </w:abstractNum>
  <w:abstractNum w:abstractNumId="1">
    <w:nsid w:val="026177E2"/>
    <w:multiLevelType w:val="multilevel"/>
    <w:tmpl w:val="AB660784"/>
    <w:lvl w:ilvl="0">
      <w:start w:val="8"/>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2">
    <w:nsid w:val="0EC82F46"/>
    <w:multiLevelType w:val="multilevel"/>
    <w:tmpl w:val="8CA8877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0A4FEF"/>
    <w:multiLevelType w:val="multilevel"/>
    <w:tmpl w:val="F5F8AED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E36362D"/>
    <w:multiLevelType w:val="hybridMultilevel"/>
    <w:tmpl w:val="B7A23DFA"/>
    <w:lvl w:ilvl="0" w:tplc="271248AC">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5">
    <w:nsid w:val="214916E5"/>
    <w:multiLevelType w:val="multilevel"/>
    <w:tmpl w:val="BE4859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52C305C"/>
    <w:multiLevelType w:val="multilevel"/>
    <w:tmpl w:val="9462168C"/>
    <w:lvl w:ilvl="0">
      <w:start w:val="9"/>
      <w:numFmt w:val="decimal"/>
      <w:lvlText w:val="%1."/>
      <w:lvlJc w:val="left"/>
      <w:pPr>
        <w:ind w:left="360" w:hanging="360"/>
      </w:pPr>
      <w:rPr>
        <w:rFonts w:hint="default"/>
      </w:rPr>
    </w:lvl>
    <w:lvl w:ilvl="1">
      <w:start w:val="1"/>
      <w:numFmt w:val="decimal"/>
      <w:lvlText w:val="%1.%2."/>
      <w:lvlJc w:val="left"/>
      <w:pPr>
        <w:ind w:left="478" w:hanging="36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7">
    <w:nsid w:val="2B9D6AFD"/>
    <w:multiLevelType w:val="multilevel"/>
    <w:tmpl w:val="1F0A101A"/>
    <w:lvl w:ilvl="0">
      <w:start w:val="10"/>
      <w:numFmt w:val="decimal"/>
      <w:lvlText w:val="%1"/>
      <w:lvlJc w:val="left"/>
      <w:pPr>
        <w:ind w:left="694" w:hanging="576"/>
      </w:pPr>
    </w:lvl>
    <w:lvl w:ilvl="1">
      <w:start w:val="2"/>
      <w:numFmt w:val="decimal"/>
      <w:lvlText w:val="%1.%2"/>
      <w:lvlJc w:val="left"/>
      <w:pPr>
        <w:ind w:left="694" w:hanging="576"/>
      </w:pPr>
      <w:rPr>
        <w:b/>
      </w:rPr>
    </w:lvl>
    <w:lvl w:ilvl="2">
      <w:start w:val="1"/>
      <w:numFmt w:val="upperLetter"/>
      <w:lvlText w:val="%1.%2.%3"/>
      <w:lvlJc w:val="left"/>
      <w:pPr>
        <w:ind w:left="694" w:hanging="576"/>
      </w:pPr>
      <w:rPr>
        <w:rFonts w:ascii="Arial" w:eastAsia="Arial" w:hAnsi="Arial" w:cs="Arial" w:hint="default"/>
        <w:b/>
        <w:bCs/>
        <w:spacing w:val="-2"/>
        <w:w w:val="99"/>
        <w:sz w:val="24"/>
        <w:szCs w:val="18"/>
      </w:rPr>
    </w:lvl>
    <w:lvl w:ilvl="3">
      <w:start w:val="1"/>
      <w:numFmt w:val="lowerLetter"/>
      <w:lvlText w:val="%4)"/>
      <w:lvlJc w:val="left"/>
      <w:pPr>
        <w:ind w:left="819" w:hanging="324"/>
      </w:pPr>
      <w:rPr>
        <w:rFonts w:ascii="Calibri" w:eastAsia="Arial" w:hAnsi="Calibri" w:cs="Arial" w:hint="default"/>
        <w:b/>
        <w:bCs/>
        <w:w w:val="99"/>
        <w:sz w:val="24"/>
        <w:szCs w:val="24"/>
      </w:rPr>
    </w:lvl>
    <w:lvl w:ilvl="4">
      <w:numFmt w:val="bullet"/>
      <w:lvlText w:val="•"/>
      <w:lvlJc w:val="left"/>
      <w:pPr>
        <w:ind w:left="3928" w:hanging="324"/>
      </w:pPr>
    </w:lvl>
    <w:lvl w:ilvl="5">
      <w:numFmt w:val="bullet"/>
      <w:lvlText w:val="•"/>
      <w:lvlJc w:val="left"/>
      <w:pPr>
        <w:ind w:left="4965" w:hanging="324"/>
      </w:pPr>
    </w:lvl>
    <w:lvl w:ilvl="6">
      <w:numFmt w:val="bullet"/>
      <w:lvlText w:val="•"/>
      <w:lvlJc w:val="left"/>
      <w:pPr>
        <w:ind w:left="6001" w:hanging="324"/>
      </w:pPr>
    </w:lvl>
    <w:lvl w:ilvl="7">
      <w:numFmt w:val="bullet"/>
      <w:lvlText w:val="•"/>
      <w:lvlJc w:val="left"/>
      <w:pPr>
        <w:ind w:left="7037" w:hanging="324"/>
      </w:pPr>
    </w:lvl>
    <w:lvl w:ilvl="8">
      <w:numFmt w:val="bullet"/>
      <w:lvlText w:val="•"/>
      <w:lvlJc w:val="left"/>
      <w:pPr>
        <w:ind w:left="8073" w:hanging="324"/>
      </w:pPr>
    </w:lvl>
  </w:abstractNum>
  <w:abstractNum w:abstractNumId="8">
    <w:nsid w:val="35941AC5"/>
    <w:multiLevelType w:val="multilevel"/>
    <w:tmpl w:val="065081AA"/>
    <w:lvl w:ilvl="0">
      <w:start w:val="10"/>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9">
    <w:nsid w:val="38607678"/>
    <w:multiLevelType w:val="multilevel"/>
    <w:tmpl w:val="5E44ADE6"/>
    <w:lvl w:ilvl="0">
      <w:start w:val="17"/>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0">
    <w:nsid w:val="4CA648DC"/>
    <w:multiLevelType w:val="hybridMultilevel"/>
    <w:tmpl w:val="97FA00C8"/>
    <w:lvl w:ilvl="0" w:tplc="5A20D94A">
      <w:start w:val="1"/>
      <w:numFmt w:val="lowerLetter"/>
      <w:lvlText w:val="%1)"/>
      <w:lvlJc w:val="left"/>
      <w:pPr>
        <w:tabs>
          <w:tab w:val="num" w:pos="720"/>
        </w:tabs>
        <w:ind w:left="720" w:hanging="360"/>
      </w:pPr>
      <w:rPr>
        <w:b/>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1">
    <w:nsid w:val="4D574C5E"/>
    <w:multiLevelType w:val="multilevel"/>
    <w:tmpl w:val="D69004BA"/>
    <w:lvl w:ilvl="0">
      <w:start w:val="12"/>
      <w:numFmt w:val="decimal"/>
      <w:lvlText w:val="%1."/>
      <w:lvlJc w:val="left"/>
      <w:pPr>
        <w:ind w:left="480" w:hanging="480"/>
      </w:pPr>
      <w:rPr>
        <w:rFonts w:hint="default"/>
      </w:rPr>
    </w:lvl>
    <w:lvl w:ilvl="1">
      <w:start w:val="5"/>
      <w:numFmt w:val="decimal"/>
      <w:lvlText w:val="%1.%2."/>
      <w:lvlJc w:val="left"/>
      <w:pPr>
        <w:ind w:left="764"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2">
    <w:nsid w:val="50882BE9"/>
    <w:multiLevelType w:val="multilevel"/>
    <w:tmpl w:val="D2685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55BF53CB"/>
    <w:multiLevelType w:val="multilevel"/>
    <w:tmpl w:val="4D66D00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F673C87"/>
    <w:multiLevelType w:val="multilevel"/>
    <w:tmpl w:val="36FCD786"/>
    <w:lvl w:ilvl="0">
      <w:start w:val="14"/>
      <w:numFmt w:val="decimal"/>
      <w:lvlText w:val="%1."/>
      <w:lvlJc w:val="left"/>
      <w:pPr>
        <w:ind w:left="480" w:hanging="480"/>
      </w:pPr>
      <w:rPr>
        <w:rFonts w:hint="default"/>
      </w:rPr>
    </w:lvl>
    <w:lvl w:ilvl="1">
      <w:start w:val="4"/>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5">
    <w:nsid w:val="604F7107"/>
    <w:multiLevelType w:val="multilevel"/>
    <w:tmpl w:val="7D780514"/>
    <w:lvl w:ilvl="0">
      <w:start w:val="9"/>
      <w:numFmt w:val="decimal"/>
      <w:lvlText w:val="%1"/>
      <w:lvlJc w:val="left"/>
      <w:pPr>
        <w:ind w:left="478" w:hanging="360"/>
      </w:pPr>
    </w:lvl>
    <w:lvl w:ilvl="1">
      <w:start w:val="1"/>
      <w:numFmt w:val="decimal"/>
      <w:lvlText w:val="%1.%2."/>
      <w:lvlJc w:val="left"/>
      <w:pPr>
        <w:ind w:left="478" w:hanging="360"/>
      </w:pPr>
      <w:rPr>
        <w:rFonts w:ascii="Calibri" w:eastAsia="Arial" w:hAnsi="Calibri" w:cs="Arial" w:hint="default"/>
        <w:b/>
        <w:bCs/>
        <w:w w:val="99"/>
        <w:sz w:val="24"/>
        <w:szCs w:val="24"/>
      </w:rPr>
    </w:lvl>
    <w:lvl w:ilvl="2">
      <w:start w:val="1"/>
      <w:numFmt w:val="lowerLetter"/>
      <w:lvlText w:val="%3)"/>
      <w:lvlJc w:val="left"/>
      <w:pPr>
        <w:ind w:left="685" w:hanging="202"/>
      </w:pPr>
      <w:rPr>
        <w:rFonts w:ascii="Calibri" w:eastAsia="Arial" w:hAnsi="Calibri" w:cs="Arial" w:hint="default"/>
        <w:b/>
        <w:bCs/>
        <w:w w:val="99"/>
        <w:sz w:val="24"/>
        <w:szCs w:val="24"/>
      </w:rPr>
    </w:lvl>
    <w:lvl w:ilvl="3">
      <w:numFmt w:val="bullet"/>
      <w:lvlText w:val="•"/>
      <w:lvlJc w:val="left"/>
      <w:pPr>
        <w:ind w:left="2783" w:hanging="202"/>
      </w:pPr>
    </w:lvl>
    <w:lvl w:ilvl="4">
      <w:numFmt w:val="bullet"/>
      <w:lvlText w:val="•"/>
      <w:lvlJc w:val="left"/>
      <w:pPr>
        <w:ind w:left="3835" w:hanging="202"/>
      </w:pPr>
    </w:lvl>
    <w:lvl w:ilvl="5">
      <w:numFmt w:val="bullet"/>
      <w:lvlText w:val="•"/>
      <w:lvlJc w:val="left"/>
      <w:pPr>
        <w:ind w:left="4887" w:hanging="202"/>
      </w:pPr>
    </w:lvl>
    <w:lvl w:ilvl="6">
      <w:numFmt w:val="bullet"/>
      <w:lvlText w:val="•"/>
      <w:lvlJc w:val="left"/>
      <w:pPr>
        <w:ind w:left="5939" w:hanging="202"/>
      </w:pPr>
    </w:lvl>
    <w:lvl w:ilvl="7">
      <w:numFmt w:val="bullet"/>
      <w:lvlText w:val="•"/>
      <w:lvlJc w:val="left"/>
      <w:pPr>
        <w:ind w:left="6990" w:hanging="202"/>
      </w:pPr>
    </w:lvl>
    <w:lvl w:ilvl="8">
      <w:numFmt w:val="bullet"/>
      <w:lvlText w:val="•"/>
      <w:lvlJc w:val="left"/>
      <w:pPr>
        <w:ind w:left="8042" w:hanging="202"/>
      </w:pPr>
    </w:lvl>
  </w:abstractNum>
  <w:abstractNum w:abstractNumId="16">
    <w:nsid w:val="6614568C"/>
    <w:multiLevelType w:val="multilevel"/>
    <w:tmpl w:val="3B8AA008"/>
    <w:lvl w:ilvl="0">
      <w:start w:val="13"/>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7">
    <w:nsid w:val="663D7525"/>
    <w:multiLevelType w:val="multilevel"/>
    <w:tmpl w:val="9EB40128"/>
    <w:lvl w:ilvl="0">
      <w:start w:val="11"/>
      <w:numFmt w:val="decimal"/>
      <w:lvlText w:val="%1."/>
      <w:lvlJc w:val="left"/>
      <w:pPr>
        <w:ind w:left="480" w:hanging="480"/>
      </w:pPr>
      <w:rPr>
        <w:rFonts w:hint="default"/>
      </w:rPr>
    </w:lvl>
    <w:lvl w:ilvl="1">
      <w:start w:val="2"/>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18">
    <w:nsid w:val="66B46468"/>
    <w:multiLevelType w:val="multilevel"/>
    <w:tmpl w:val="61E2B052"/>
    <w:lvl w:ilvl="0">
      <w:start w:val="1"/>
      <w:numFmt w:val="decimal"/>
      <w:lvlText w:val="%1."/>
      <w:lvlJc w:val="left"/>
      <w:pPr>
        <w:ind w:left="360" w:hanging="360"/>
      </w:pPr>
      <w:rPr>
        <w:rFonts w:eastAsia="Times New Roman" w:hint="default"/>
        <w:b w:val="0"/>
      </w:rPr>
    </w:lvl>
    <w:lvl w:ilvl="1">
      <w:start w:val="1"/>
      <w:numFmt w:val="decimal"/>
      <w:lvlText w:val="%1.%2."/>
      <w:lvlJc w:val="left"/>
      <w:pPr>
        <w:ind w:left="5328" w:hanging="720"/>
      </w:pPr>
      <w:rPr>
        <w:rFonts w:eastAsia="Times New Roman" w:hint="default"/>
        <w:b/>
      </w:rPr>
    </w:lvl>
    <w:lvl w:ilvl="2">
      <w:start w:val="1"/>
      <w:numFmt w:val="decimal"/>
      <w:lvlText w:val="%1.%2.%3."/>
      <w:lvlJc w:val="left"/>
      <w:pPr>
        <w:ind w:left="9936" w:hanging="720"/>
      </w:pPr>
      <w:rPr>
        <w:rFonts w:eastAsia="Times New Roman" w:hint="default"/>
        <w:b w:val="0"/>
      </w:rPr>
    </w:lvl>
    <w:lvl w:ilvl="3">
      <w:start w:val="1"/>
      <w:numFmt w:val="decimal"/>
      <w:lvlText w:val="%1.%2.%3.%4."/>
      <w:lvlJc w:val="left"/>
      <w:pPr>
        <w:ind w:left="14904" w:hanging="1080"/>
      </w:pPr>
      <w:rPr>
        <w:rFonts w:eastAsia="Times New Roman" w:hint="default"/>
        <w:b w:val="0"/>
      </w:rPr>
    </w:lvl>
    <w:lvl w:ilvl="4">
      <w:start w:val="1"/>
      <w:numFmt w:val="decimal"/>
      <w:lvlText w:val="%1.%2.%3.%4.%5."/>
      <w:lvlJc w:val="left"/>
      <w:pPr>
        <w:ind w:left="19512" w:hanging="1080"/>
      </w:pPr>
      <w:rPr>
        <w:rFonts w:eastAsia="Times New Roman" w:hint="default"/>
        <w:b w:val="0"/>
      </w:rPr>
    </w:lvl>
    <w:lvl w:ilvl="5">
      <w:start w:val="1"/>
      <w:numFmt w:val="decimal"/>
      <w:lvlText w:val="%1.%2.%3.%4.%5.%6."/>
      <w:lvlJc w:val="left"/>
      <w:pPr>
        <w:ind w:left="24480" w:hanging="1440"/>
      </w:pPr>
      <w:rPr>
        <w:rFonts w:eastAsia="Times New Roman" w:hint="default"/>
        <w:b w:val="0"/>
      </w:rPr>
    </w:lvl>
    <w:lvl w:ilvl="6">
      <w:start w:val="1"/>
      <w:numFmt w:val="decimal"/>
      <w:lvlText w:val="%1.%2.%3.%4.%5.%6.%7."/>
      <w:lvlJc w:val="left"/>
      <w:pPr>
        <w:ind w:left="29088" w:hanging="1440"/>
      </w:pPr>
      <w:rPr>
        <w:rFonts w:eastAsia="Times New Roman" w:hint="default"/>
        <w:b w:val="0"/>
      </w:rPr>
    </w:lvl>
    <w:lvl w:ilvl="7">
      <w:start w:val="1"/>
      <w:numFmt w:val="decimal"/>
      <w:lvlText w:val="%1.%2.%3.%4.%5.%6.%7.%8."/>
      <w:lvlJc w:val="left"/>
      <w:pPr>
        <w:ind w:left="-31480" w:hanging="1800"/>
      </w:pPr>
      <w:rPr>
        <w:rFonts w:eastAsia="Times New Roman" w:hint="default"/>
        <w:b w:val="0"/>
      </w:rPr>
    </w:lvl>
    <w:lvl w:ilvl="8">
      <w:start w:val="1"/>
      <w:numFmt w:val="decimal"/>
      <w:lvlText w:val="%1.%2.%3.%4.%5.%6.%7.%8.%9."/>
      <w:lvlJc w:val="left"/>
      <w:pPr>
        <w:ind w:left="-26872" w:hanging="1800"/>
      </w:pPr>
      <w:rPr>
        <w:rFonts w:eastAsia="Times New Roman" w:hint="default"/>
        <w:b w:val="0"/>
      </w:rPr>
    </w:lvl>
  </w:abstractNum>
  <w:abstractNum w:abstractNumId="19">
    <w:nsid w:val="688A4AC0"/>
    <w:multiLevelType w:val="hybridMultilevel"/>
    <w:tmpl w:val="8092ECDE"/>
    <w:lvl w:ilvl="0" w:tplc="AB7AD822">
      <w:start w:val="1"/>
      <w:numFmt w:val="decimal"/>
      <w:lvlText w:val="%1."/>
      <w:lvlJc w:val="left"/>
      <w:pPr>
        <w:ind w:left="402" w:hanging="284"/>
      </w:pPr>
      <w:rPr>
        <w:rFonts w:ascii="Calibri" w:eastAsia="Arial" w:hAnsi="Calibri" w:cs="Arial" w:hint="default"/>
        <w:b/>
        <w:bCs/>
        <w:w w:val="99"/>
        <w:sz w:val="24"/>
        <w:szCs w:val="24"/>
      </w:rPr>
    </w:lvl>
    <w:lvl w:ilvl="1" w:tplc="BFDE400C">
      <w:start w:val="1"/>
      <w:numFmt w:val="lowerLetter"/>
      <w:lvlText w:val="%2)"/>
      <w:lvlJc w:val="left"/>
      <w:pPr>
        <w:ind w:left="685" w:hanging="276"/>
      </w:pPr>
      <w:rPr>
        <w:rFonts w:ascii="Calibri" w:eastAsia="Arial" w:hAnsi="Calibri" w:cs="Arial" w:hint="default"/>
        <w:b/>
        <w:bCs/>
        <w:spacing w:val="-3"/>
        <w:w w:val="99"/>
        <w:sz w:val="24"/>
        <w:szCs w:val="24"/>
      </w:rPr>
    </w:lvl>
    <w:lvl w:ilvl="2" w:tplc="AA38C9D4">
      <w:start w:val="1"/>
      <w:numFmt w:val="lowerRoman"/>
      <w:lvlText w:val="%3."/>
      <w:lvlJc w:val="left"/>
      <w:pPr>
        <w:ind w:left="970" w:hanging="243"/>
      </w:pPr>
      <w:rPr>
        <w:rFonts w:ascii="Calibri" w:eastAsia="Arial" w:hAnsi="Calibri" w:cs="Arial" w:hint="default"/>
        <w:b/>
        <w:bCs/>
        <w:spacing w:val="-9"/>
        <w:w w:val="99"/>
        <w:sz w:val="20"/>
        <w:szCs w:val="20"/>
      </w:rPr>
    </w:lvl>
    <w:lvl w:ilvl="3" w:tplc="1F2C2502">
      <w:start w:val="1"/>
      <w:numFmt w:val="lowerLetter"/>
      <w:lvlText w:val="%4)"/>
      <w:lvlJc w:val="left"/>
      <w:pPr>
        <w:ind w:left="1251" w:hanging="281"/>
      </w:pPr>
      <w:rPr>
        <w:rFonts w:ascii="Calibri" w:eastAsia="Arial" w:hAnsi="Calibri" w:cs="Arial" w:hint="default"/>
        <w:b/>
        <w:bCs/>
        <w:w w:val="99"/>
        <w:sz w:val="20"/>
        <w:szCs w:val="20"/>
      </w:rPr>
    </w:lvl>
    <w:lvl w:ilvl="4" w:tplc="1A3CDACC">
      <w:numFmt w:val="bullet"/>
      <w:lvlText w:val="•"/>
      <w:lvlJc w:val="left"/>
      <w:pPr>
        <w:ind w:left="2529" w:hanging="281"/>
      </w:pPr>
    </w:lvl>
    <w:lvl w:ilvl="5" w:tplc="51B63A2A">
      <w:numFmt w:val="bullet"/>
      <w:lvlText w:val="•"/>
      <w:lvlJc w:val="left"/>
      <w:pPr>
        <w:ind w:left="3798" w:hanging="281"/>
      </w:pPr>
    </w:lvl>
    <w:lvl w:ilvl="6" w:tplc="D7FC9D52">
      <w:numFmt w:val="bullet"/>
      <w:lvlText w:val="•"/>
      <w:lvlJc w:val="left"/>
      <w:pPr>
        <w:ind w:left="5068" w:hanging="281"/>
      </w:pPr>
    </w:lvl>
    <w:lvl w:ilvl="7" w:tplc="C3FE7B14">
      <w:numFmt w:val="bullet"/>
      <w:lvlText w:val="•"/>
      <w:lvlJc w:val="left"/>
      <w:pPr>
        <w:ind w:left="6337" w:hanging="281"/>
      </w:pPr>
    </w:lvl>
    <w:lvl w:ilvl="8" w:tplc="4BF66AFC">
      <w:numFmt w:val="bullet"/>
      <w:lvlText w:val="•"/>
      <w:lvlJc w:val="left"/>
      <w:pPr>
        <w:ind w:left="7607" w:hanging="281"/>
      </w:pPr>
    </w:lvl>
  </w:abstractNum>
  <w:abstractNum w:abstractNumId="20">
    <w:nsid w:val="69220AA4"/>
    <w:multiLevelType w:val="multilevel"/>
    <w:tmpl w:val="D0866260"/>
    <w:lvl w:ilvl="0">
      <w:start w:val="15"/>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abstractNum w:abstractNumId="21">
    <w:nsid w:val="69936EB3"/>
    <w:multiLevelType w:val="multilevel"/>
    <w:tmpl w:val="40C63D9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BB965AC"/>
    <w:multiLevelType w:val="multilevel"/>
    <w:tmpl w:val="87A441C8"/>
    <w:lvl w:ilvl="0">
      <w:start w:val="14"/>
      <w:numFmt w:val="decimal"/>
      <w:lvlText w:val="%1."/>
      <w:lvlJc w:val="left"/>
      <w:pPr>
        <w:ind w:left="480" w:hanging="480"/>
      </w:pPr>
      <w:rPr>
        <w:rFonts w:hint="default"/>
      </w:rPr>
    </w:lvl>
    <w:lvl w:ilvl="1">
      <w:start w:val="1"/>
      <w:numFmt w:val="decimal"/>
      <w:lvlText w:val="%1.%2."/>
      <w:lvlJc w:val="left"/>
      <w:pPr>
        <w:ind w:left="598" w:hanging="480"/>
      </w:pPr>
      <w:rPr>
        <w:rFonts w:hint="default"/>
        <w:b/>
      </w:rPr>
    </w:lvl>
    <w:lvl w:ilvl="2">
      <w:start w:val="1"/>
      <w:numFmt w:val="decimal"/>
      <w:lvlText w:val="%1.%2.%3."/>
      <w:lvlJc w:val="left"/>
      <w:pPr>
        <w:ind w:left="956" w:hanging="720"/>
      </w:pPr>
      <w:rPr>
        <w:rFonts w:hint="default"/>
      </w:rPr>
    </w:lvl>
    <w:lvl w:ilvl="3">
      <w:start w:val="1"/>
      <w:numFmt w:val="decimal"/>
      <w:lvlText w:val="%1.%2.%3.%4."/>
      <w:lvlJc w:val="left"/>
      <w:pPr>
        <w:ind w:left="1074" w:hanging="72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1670" w:hanging="108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266" w:hanging="1440"/>
      </w:pPr>
      <w:rPr>
        <w:rFonts w:hint="default"/>
      </w:rPr>
    </w:lvl>
    <w:lvl w:ilvl="8">
      <w:start w:val="1"/>
      <w:numFmt w:val="decimal"/>
      <w:lvlText w:val="%1.%2.%3.%4.%5.%6.%7.%8.%9."/>
      <w:lvlJc w:val="left"/>
      <w:pPr>
        <w:ind w:left="2744" w:hanging="1800"/>
      </w:pPr>
      <w:rPr>
        <w:rFonts w:hint="default"/>
      </w:rPr>
    </w:lvl>
  </w:abstractNum>
  <w:num w:numId="1">
    <w:abstractNumId w:val="15"/>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5">
    <w:abstractNumId w:val="7"/>
    <w:lvlOverride w:ilvl="0">
      <w:startOverride w:val="10"/>
    </w:lvlOverride>
    <w:lvlOverride w:ilvl="1">
      <w:startOverride w:val="2"/>
    </w:lvlOverride>
    <w:lvlOverride w:ilvl="2">
      <w:startOverride w:val="1"/>
    </w:lvlOverride>
    <w:lvlOverride w:ilvl="3">
      <w:startOverride w:val="1"/>
    </w:lvlOverride>
    <w:lvlOverride w:ilvl="4"/>
    <w:lvlOverride w:ilvl="5"/>
    <w:lvlOverride w:ilvl="6"/>
    <w:lvlOverride w:ilvl="7"/>
    <w:lvlOverride w:ilvl="8"/>
  </w:num>
  <w:num w:numId="6">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abstractNumId w:val="0"/>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8">
    <w:abstractNumId w:val="21"/>
  </w:num>
  <w:num w:numId="9">
    <w:abstractNumId w:val="5"/>
  </w:num>
  <w:num w:numId="10">
    <w:abstractNumId w:val="12"/>
  </w:num>
  <w:num w:numId="11">
    <w:abstractNumId w:val="2"/>
  </w:num>
  <w:num w:numId="12">
    <w:abstractNumId w:val="13"/>
  </w:num>
  <w:num w:numId="13">
    <w:abstractNumId w:val="3"/>
  </w:num>
  <w:num w:numId="14">
    <w:abstractNumId w:val="6"/>
  </w:num>
  <w:num w:numId="15">
    <w:abstractNumId w:val="8"/>
  </w:num>
  <w:num w:numId="16">
    <w:abstractNumId w:val="17"/>
  </w:num>
  <w:num w:numId="17">
    <w:abstractNumId w:val="11"/>
  </w:num>
  <w:num w:numId="18">
    <w:abstractNumId w:val="16"/>
  </w:num>
  <w:num w:numId="19">
    <w:abstractNumId w:val="22"/>
  </w:num>
  <w:num w:numId="20">
    <w:abstractNumId w:val="14"/>
  </w:num>
  <w:num w:numId="21">
    <w:abstractNumId w:val="20"/>
  </w:num>
  <w:num w:numId="22">
    <w:abstractNumId w:val="9"/>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8AA"/>
    <w:rsid w:val="00AA1CA7"/>
    <w:rsid w:val="00AD18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D18AA"/>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AD18AA"/>
    <w:rPr>
      <w:rFonts w:ascii="Times New Roman" w:hAnsi="Times New Roman" w:cs="Times New Roman"/>
      <w:sz w:val="20"/>
    </w:rPr>
  </w:style>
  <w:style w:type="paragraph" w:styleId="Rodap">
    <w:name w:val="footer"/>
    <w:basedOn w:val="Normal"/>
    <w:link w:val="RodapChar"/>
    <w:uiPriority w:val="99"/>
    <w:unhideWhenUsed/>
    <w:rsid w:val="00AD18AA"/>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AD18AA"/>
    <w:rPr>
      <w:rFonts w:ascii="Times New Roman" w:hAnsi="Times New Roman" w:cs="Times New Roman"/>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
    <w:basedOn w:val="Normal"/>
    <w:link w:val="CabealhoChar"/>
    <w:uiPriority w:val="99"/>
    <w:unhideWhenUsed/>
    <w:rsid w:val="00AD18AA"/>
    <w:pPr>
      <w:tabs>
        <w:tab w:val="center" w:pos="4252"/>
        <w:tab w:val="right" w:pos="8504"/>
      </w:tabs>
      <w:spacing w:after="0" w:line="240" w:lineRule="auto"/>
    </w:pPr>
    <w:rPr>
      <w:rFonts w:ascii="Times New Roman" w:hAnsi="Times New Roman" w:cs="Times New Roman"/>
      <w:sz w:val="20"/>
    </w:rPr>
  </w:style>
  <w:style w:type="character" w:customStyle="1" w:styleId="CabealhoChar">
    <w:name w:val="Cabeçalho Char"/>
    <w:aliases w:val="encabezado Char"/>
    <w:basedOn w:val="Fontepargpadro"/>
    <w:link w:val="Cabealho"/>
    <w:uiPriority w:val="99"/>
    <w:rsid w:val="00AD18AA"/>
    <w:rPr>
      <w:rFonts w:ascii="Times New Roman" w:hAnsi="Times New Roman" w:cs="Times New Roman"/>
      <w:sz w:val="20"/>
    </w:rPr>
  </w:style>
  <w:style w:type="paragraph" w:styleId="Rodap">
    <w:name w:val="footer"/>
    <w:basedOn w:val="Normal"/>
    <w:link w:val="RodapChar"/>
    <w:uiPriority w:val="99"/>
    <w:unhideWhenUsed/>
    <w:rsid w:val="00AD18AA"/>
    <w:pPr>
      <w:tabs>
        <w:tab w:val="center" w:pos="4252"/>
        <w:tab w:val="right" w:pos="8504"/>
      </w:tabs>
      <w:spacing w:after="0" w:line="240" w:lineRule="auto"/>
    </w:pPr>
    <w:rPr>
      <w:rFonts w:ascii="Times New Roman" w:hAnsi="Times New Roman" w:cs="Times New Roman"/>
      <w:sz w:val="20"/>
    </w:rPr>
  </w:style>
  <w:style w:type="character" w:customStyle="1" w:styleId="RodapChar">
    <w:name w:val="Rodapé Char"/>
    <w:basedOn w:val="Fontepargpadro"/>
    <w:link w:val="Rodap"/>
    <w:uiPriority w:val="99"/>
    <w:rsid w:val="00AD18AA"/>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uapirama.pr.gov.br" TargetMode="External"/><Relationship Id="rId1" Type="http://schemas.openxmlformats.org/officeDocument/2006/relationships/hyperlink" Target="mailto:@guapirama.pr.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3943</Words>
  <Characters>21296</Characters>
  <Application>Microsoft Office Word</Application>
  <DocSecurity>0</DocSecurity>
  <Lines>177</Lines>
  <Paragraphs>50</Paragraphs>
  <ScaleCrop>false</ScaleCrop>
  <Company/>
  <LinksUpToDate>false</LinksUpToDate>
  <CharactersWithSpaces>25189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dc:creator>
  <cp:lastModifiedBy>Silvia</cp:lastModifiedBy>
  <cp:revision>1</cp:revision>
  <dcterms:created xsi:type="dcterms:W3CDTF">2022-04-06T17:22:00Z</dcterms:created>
  <dcterms:modified xsi:type="dcterms:W3CDTF">2022-04-06T17:23:00Z</dcterms:modified>
</cp:coreProperties>
</file>