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AC1" w:rsidRPr="002A4B61" w:rsidRDefault="00703AC1" w:rsidP="00703AC1">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2A4B61">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171</w:t>
      </w:r>
      <w:r>
        <w:rPr>
          <w:rFonts w:ascii="Calibri" w:eastAsia="Times New Roman" w:hAnsi="Calibri" w:cs="Arial"/>
          <w:b/>
          <w:sz w:val="24"/>
          <w:szCs w:val="24"/>
          <w:u w:val="single"/>
        </w:rPr>
        <w:t>/2022</w:t>
      </w:r>
    </w:p>
    <w:p w:rsidR="00703AC1" w:rsidRPr="002A4B61" w:rsidRDefault="00703AC1" w:rsidP="00703AC1">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703AC1" w:rsidRPr="002A4B61" w:rsidRDefault="00703AC1" w:rsidP="00703AC1">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 xml:space="preserve">PROCESSO Nº </w:t>
      </w:r>
      <w:r>
        <w:rPr>
          <w:rFonts w:ascii="Calibri" w:eastAsia="Times New Roman" w:hAnsi="Calibri" w:cs="Arial"/>
          <w:b/>
          <w:sz w:val="24"/>
          <w:szCs w:val="24"/>
        </w:rPr>
        <w:t>100</w:t>
      </w:r>
      <w:r w:rsidRPr="002A4B61">
        <w:rPr>
          <w:rFonts w:ascii="Calibri" w:eastAsia="Times New Roman" w:hAnsi="Calibri" w:cs="Arial"/>
          <w:b/>
          <w:sz w:val="24"/>
          <w:szCs w:val="24"/>
        </w:rPr>
        <w:t>/</w:t>
      </w:r>
      <w:r>
        <w:rPr>
          <w:rFonts w:ascii="Calibri" w:eastAsia="Times New Roman" w:hAnsi="Calibri" w:cs="Arial"/>
          <w:b/>
          <w:sz w:val="24"/>
          <w:szCs w:val="24"/>
        </w:rPr>
        <w:t>2022</w:t>
      </w:r>
      <w:r w:rsidRPr="002A4B61">
        <w:rPr>
          <w:rFonts w:ascii="Calibri" w:eastAsia="Times New Roman" w:hAnsi="Calibri" w:cs="Arial"/>
          <w:b/>
          <w:sz w:val="24"/>
          <w:szCs w:val="24"/>
        </w:rPr>
        <w:t>.</w:t>
      </w:r>
    </w:p>
    <w:p w:rsidR="00703AC1" w:rsidRPr="002A4B61" w:rsidRDefault="00703AC1" w:rsidP="00703AC1">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703AC1" w:rsidRPr="002A4B61" w:rsidRDefault="00703AC1" w:rsidP="00703AC1">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2A4B61">
        <w:rPr>
          <w:rFonts w:ascii="Calibri" w:eastAsia="Times New Roman" w:hAnsi="Calibri" w:cs="Arial"/>
          <w:sz w:val="24"/>
          <w:szCs w:val="24"/>
        </w:rPr>
        <w:t xml:space="preserve">Aos </w:t>
      </w:r>
      <w:r>
        <w:rPr>
          <w:rFonts w:ascii="Calibri" w:eastAsia="Times New Roman" w:hAnsi="Calibri" w:cs="Arial"/>
          <w:sz w:val="24"/>
          <w:szCs w:val="24"/>
        </w:rPr>
        <w:t>20 dias do mês de Julho  de 2022</w:t>
      </w:r>
      <w:r w:rsidRPr="002A4B61">
        <w:rPr>
          <w:rFonts w:ascii="Calibri" w:eastAsia="Times New Roman" w:hAnsi="Calibri" w:cs="Arial"/>
          <w:sz w:val="24"/>
          <w:szCs w:val="24"/>
        </w:rPr>
        <w:t>, na sede da Prefeitura Municipal de Guapirama, Paraná, sito à Rua 2 de março, nº 460, Centro, CNPJ/MF nº 75.443.812/0001-00, neste ato, representada pelo Prefeito Municipal Senhor</w:t>
      </w:r>
      <w:r w:rsidRPr="002A4B61">
        <w:rPr>
          <w:rFonts w:ascii="Calibri" w:eastAsia="Times New Roman" w:hAnsi="Calibri" w:cs="Arial"/>
          <w:b/>
          <w:sz w:val="24"/>
          <w:szCs w:val="24"/>
        </w:rPr>
        <w:t xml:space="preserve"> EDUI GONÇALVES, </w:t>
      </w:r>
      <w:r w:rsidRPr="002A4B61">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2A4B61">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2A4B61">
        <w:rPr>
          <w:rFonts w:ascii="Calibri" w:eastAsia="Times New Roman" w:hAnsi="Calibri" w:cs="Arial"/>
          <w:sz w:val="24"/>
          <w:szCs w:val="24"/>
        </w:rPr>
        <w:t>, expedida pela SSP/</w:t>
      </w:r>
      <w:r>
        <w:rPr>
          <w:rFonts w:ascii="Calibri" w:eastAsia="Times New Roman" w:hAnsi="Calibri" w:cs="Arial"/>
          <w:sz w:val="24"/>
          <w:szCs w:val="24"/>
        </w:rPr>
        <w:t>PR</w:t>
      </w:r>
      <w:r w:rsidRPr="002A4B61">
        <w:rPr>
          <w:rFonts w:ascii="Calibri" w:eastAsia="Times New Roman" w:hAnsi="Calibri" w:cs="Arial"/>
          <w:sz w:val="24"/>
          <w:szCs w:val="24"/>
        </w:rPr>
        <w:t xml:space="preserve">, doravante denominada </w:t>
      </w:r>
      <w:r w:rsidRPr="002A4B61">
        <w:rPr>
          <w:rFonts w:ascii="Calibri" w:eastAsia="Times New Roman" w:hAnsi="Calibri" w:cs="Arial"/>
          <w:b/>
          <w:bCs/>
          <w:sz w:val="24"/>
          <w:szCs w:val="24"/>
        </w:rPr>
        <w:t>CONTRATANTE</w:t>
      </w:r>
      <w:r w:rsidRPr="002A4B61">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2A4B61">
        <w:rPr>
          <w:rFonts w:ascii="Calibri" w:eastAsia="Times New Roman" w:hAnsi="Calibri" w:cs="Arial"/>
          <w:b/>
          <w:sz w:val="24"/>
          <w:szCs w:val="24"/>
        </w:rPr>
        <w:t>PREGÃO ELETRÔNICO</w:t>
      </w:r>
      <w:r w:rsidRPr="002A4B61">
        <w:rPr>
          <w:rFonts w:ascii="Calibri" w:eastAsia="Times New Roman" w:hAnsi="Calibri" w:cs="Arial"/>
          <w:sz w:val="24"/>
          <w:szCs w:val="24"/>
        </w:rPr>
        <w:t xml:space="preserve"> </w:t>
      </w:r>
      <w:r w:rsidRPr="002A4B61">
        <w:rPr>
          <w:rFonts w:ascii="Calibri" w:eastAsia="Times New Roman" w:hAnsi="Calibri" w:cs="Arial"/>
          <w:b/>
          <w:sz w:val="24"/>
          <w:szCs w:val="24"/>
        </w:rPr>
        <w:t>nº</w:t>
      </w:r>
      <w:r w:rsidRPr="002A4B61">
        <w:rPr>
          <w:rFonts w:ascii="Calibri" w:eastAsia="Times New Roman" w:hAnsi="Calibri" w:cs="Arial"/>
          <w:sz w:val="24"/>
          <w:szCs w:val="24"/>
        </w:rPr>
        <w:t xml:space="preserve"> </w:t>
      </w:r>
      <w:r>
        <w:rPr>
          <w:rFonts w:ascii="Calibri" w:eastAsia="Times New Roman" w:hAnsi="Calibri" w:cs="Arial"/>
          <w:b/>
          <w:sz w:val="24"/>
          <w:szCs w:val="24"/>
        </w:rPr>
        <w:t>60</w:t>
      </w:r>
      <w:r w:rsidRPr="002A4B61">
        <w:rPr>
          <w:rFonts w:ascii="Calibri" w:eastAsia="Times New Roman" w:hAnsi="Calibri" w:cs="Arial"/>
          <w:b/>
          <w:sz w:val="24"/>
          <w:szCs w:val="24"/>
        </w:rPr>
        <w:t>/</w:t>
      </w:r>
      <w:r>
        <w:rPr>
          <w:rFonts w:ascii="Calibri" w:eastAsia="Times New Roman" w:hAnsi="Calibri" w:cs="Arial"/>
          <w:b/>
          <w:sz w:val="24"/>
          <w:szCs w:val="24"/>
        </w:rPr>
        <w:t>2022</w:t>
      </w:r>
      <w:r w:rsidRPr="002A4B61">
        <w:rPr>
          <w:rFonts w:ascii="Calibri" w:eastAsia="Times New Roman" w:hAnsi="Calibri" w:cs="Arial"/>
          <w:sz w:val="24"/>
          <w:szCs w:val="24"/>
        </w:rPr>
        <w:t>, consoante as seguintes cláusulas e condições:</w:t>
      </w:r>
    </w:p>
    <w:p w:rsidR="00703AC1" w:rsidRPr="002A4B61" w:rsidRDefault="00703AC1" w:rsidP="00703AC1">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703AC1" w:rsidRPr="002A4B61" w:rsidRDefault="00703AC1" w:rsidP="00703AC1">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PRIMEIRA: Objeto</w:t>
      </w:r>
    </w:p>
    <w:p w:rsidR="00703AC1" w:rsidRPr="002A4B61" w:rsidRDefault="00703AC1" w:rsidP="00703AC1">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hAnsi="Calibri" w:cs="Arial"/>
          <w:b/>
          <w:sz w:val="24"/>
          <w:szCs w:val="24"/>
        </w:rPr>
      </w:pPr>
      <w:r w:rsidRPr="002A4B61">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EQUIPAMENTOS E UTENSÍLIOS DE COPA E COZINHA EM ATENDIMENTO A TODOS OS DEPARTAMENTOS PÚBLICOS DO MUNICÍPIO A SEREM ADQUIRIDOS CONFORME A NECESSIDADE NO DECORRER DE 12 MESES</w:t>
      </w:r>
      <w:r w:rsidRPr="002A4B61">
        <w:rPr>
          <w:rFonts w:ascii="Calibri" w:eastAsia="Times New Roman" w:hAnsi="Calibri" w:cs="Arial"/>
          <w:b/>
          <w:caps/>
          <w:sz w:val="24"/>
          <w:szCs w:val="24"/>
        </w:rPr>
        <w:t xml:space="preserve"> </w:t>
      </w:r>
      <w:r w:rsidRPr="002A4B61">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60</w:t>
      </w:r>
      <w:r w:rsidRPr="002A4B61">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703AC1" w:rsidRPr="002A4B61" w:rsidRDefault="00703AC1" w:rsidP="00703AC1">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2A4B61">
        <w:rPr>
          <w:rFonts w:ascii="Calibri" w:eastAsia="Times New Roman" w:hAnsi="Calibri" w:cs="Arial"/>
          <w:sz w:val="24"/>
          <w:szCs w:val="24"/>
        </w:rPr>
        <w:t xml:space="preserve">A empresa </w:t>
      </w:r>
      <w:r>
        <w:rPr>
          <w:rFonts w:ascii="Calibri" w:eastAsia="Times New Roman" w:hAnsi="Calibri" w:cs="Arial"/>
          <w:sz w:val="24"/>
          <w:szCs w:val="24"/>
        </w:rPr>
        <w:t>CAPTIVE</w:t>
      </w:r>
      <w:bookmarkStart w:id="0" w:name="_GoBack"/>
      <w:bookmarkEnd w:id="0"/>
      <w:r>
        <w:rPr>
          <w:rFonts w:ascii="Calibri" w:eastAsia="Times New Roman" w:hAnsi="Calibri" w:cs="Arial"/>
          <w:sz w:val="24"/>
          <w:szCs w:val="24"/>
        </w:rPr>
        <w:t>......................</w:t>
      </w:r>
      <w:r w:rsidRPr="002A4B61">
        <w:rPr>
          <w:rFonts w:ascii="Calibri" w:eastAsia="Times New Roman" w:hAnsi="Calibri" w:cs="Arial"/>
          <w:sz w:val="24"/>
          <w:szCs w:val="24"/>
        </w:rPr>
        <w:t xml:space="preserve">, com sede na cidade de ___________________, sito à _________________, inscrita no CNPJ/MF sob nº ____________________, representada por seu Procurador ___________________, inscrito no CPF/MF sob nº _________________ e portador da Carteira de Identidade RG nº_______________ doravante denominada </w:t>
      </w:r>
      <w:r w:rsidRPr="002A4B61">
        <w:rPr>
          <w:rFonts w:ascii="Calibri" w:eastAsia="Times New Roman" w:hAnsi="Calibri" w:cs="Arial"/>
          <w:b/>
          <w:sz w:val="24"/>
          <w:szCs w:val="24"/>
        </w:rPr>
        <w:t>CONTRATADA</w:t>
      </w:r>
      <w:r w:rsidRPr="002A4B61">
        <w:rPr>
          <w:rFonts w:ascii="Calibri" w:eastAsia="Times New Roman" w:hAnsi="Calibri" w:cs="Arial"/>
          <w:sz w:val="24"/>
          <w:szCs w:val="24"/>
        </w:rPr>
        <w:t xml:space="preserve">, obriga-se a fornecer à Prefeitura Municipal de Guapirama (PR), de acordo com as solicitações feitas pela </w:t>
      </w:r>
      <w:r w:rsidRPr="002A4B61">
        <w:rPr>
          <w:rFonts w:ascii="Calibri" w:eastAsia="Times New Roman" w:hAnsi="Calibri" w:cs="Arial"/>
          <w:b/>
          <w:sz w:val="24"/>
          <w:szCs w:val="24"/>
        </w:rPr>
        <w:t>CONTRATANTE, os itens em anexo.</w:t>
      </w:r>
    </w:p>
    <w:p w:rsidR="00703AC1" w:rsidRPr="002A4B61" w:rsidRDefault="00703AC1" w:rsidP="00703AC1">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03AC1" w:rsidRPr="002A4B61" w:rsidRDefault="00703AC1" w:rsidP="00703AC1">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SEGUNDA: Valor Contratual</w:t>
      </w:r>
    </w:p>
    <w:p w:rsidR="00703AC1" w:rsidRPr="002A4B61" w:rsidRDefault="00703AC1" w:rsidP="00703AC1">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2A4B61">
        <w:rPr>
          <w:rFonts w:ascii="Calibri" w:eastAsia="Times New Roman" w:hAnsi="Calibri" w:cs="Arial"/>
          <w:b/>
          <w:sz w:val="24"/>
          <w:szCs w:val="24"/>
        </w:rPr>
        <w:t>2.1.</w:t>
      </w:r>
      <w:r w:rsidRPr="002A4B61">
        <w:rPr>
          <w:rFonts w:ascii="Calibri" w:eastAsia="Times New Roman" w:hAnsi="Calibri" w:cs="Arial"/>
          <w:b/>
          <w:sz w:val="24"/>
          <w:szCs w:val="24"/>
        </w:rPr>
        <w:tab/>
      </w:r>
      <w:r w:rsidRPr="002A4B61">
        <w:rPr>
          <w:rFonts w:ascii="Calibri" w:eastAsia="Times New Roman" w:hAnsi="Calibri" w:cs="Arial"/>
          <w:sz w:val="24"/>
          <w:szCs w:val="24"/>
        </w:rPr>
        <w:t xml:space="preserve">Conforme o sistema de registro de preço, o valor registrado é </w:t>
      </w:r>
      <w:r w:rsidRPr="002A4B61">
        <w:rPr>
          <w:rFonts w:ascii="Calibri" w:eastAsia="Times New Roman" w:hAnsi="Calibri" w:cs="Arial"/>
          <w:bCs/>
          <w:sz w:val="24"/>
          <w:szCs w:val="24"/>
        </w:rPr>
        <w:t>referente aos itens a serem adquiridos de acordo com as necessidades do município dentro do período de doze meses.</w:t>
      </w:r>
    </w:p>
    <w:p w:rsidR="00703AC1" w:rsidRPr="002A4B61" w:rsidRDefault="00703AC1" w:rsidP="00703AC1">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03AC1" w:rsidRPr="002A4B61" w:rsidRDefault="00703AC1" w:rsidP="00703AC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TERCEIRA: Condições de Pagamento</w:t>
      </w:r>
    </w:p>
    <w:p w:rsidR="00703AC1" w:rsidRPr="002A4B61" w:rsidRDefault="00703AC1" w:rsidP="00703AC1">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 xml:space="preserve">Será observada a condição de pagamento de </w:t>
      </w:r>
      <w:r w:rsidRPr="002A4B61">
        <w:rPr>
          <w:rFonts w:ascii="Calibri" w:eastAsia="Times New Roman" w:hAnsi="Calibri" w:cs="Arial"/>
          <w:b/>
          <w:sz w:val="24"/>
          <w:szCs w:val="24"/>
        </w:rPr>
        <w:t>30 (trinta) dias</w:t>
      </w:r>
      <w:r w:rsidRPr="002A4B61">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703AC1" w:rsidRPr="002A4B61" w:rsidRDefault="00703AC1" w:rsidP="00703AC1">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lastRenderedPageBreak/>
        <w:t xml:space="preserve">A </w:t>
      </w:r>
      <w:r w:rsidRPr="002A4B61">
        <w:rPr>
          <w:rFonts w:ascii="Calibri" w:eastAsia="Times New Roman" w:hAnsi="Calibri" w:cs="Arial"/>
          <w:b/>
          <w:bCs/>
          <w:sz w:val="24"/>
          <w:szCs w:val="24"/>
        </w:rPr>
        <w:t>CONTRATANTE</w:t>
      </w:r>
      <w:r w:rsidRPr="002A4B61">
        <w:rPr>
          <w:rFonts w:ascii="Calibri" w:eastAsia="Times New Roman" w:hAnsi="Calibri" w:cs="Arial"/>
          <w:sz w:val="24"/>
          <w:szCs w:val="24"/>
        </w:rPr>
        <w:t xml:space="preserve"> disporá de 03 (três) dias para efetuar o atesto, ou rejeitar os documentos de cobrança por erros ou incorreções em seu preenchimento;</w:t>
      </w:r>
    </w:p>
    <w:p w:rsidR="00703AC1" w:rsidRPr="002A4B61" w:rsidRDefault="00703AC1" w:rsidP="00703AC1">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 xml:space="preserve">A </w:t>
      </w:r>
      <w:r w:rsidRPr="002A4B61">
        <w:rPr>
          <w:rFonts w:ascii="Calibri" w:eastAsia="Times New Roman" w:hAnsi="Calibri" w:cs="Arial"/>
          <w:b/>
          <w:bCs/>
          <w:sz w:val="24"/>
          <w:szCs w:val="24"/>
        </w:rPr>
        <w:t>CONTRATANTE</w:t>
      </w:r>
      <w:r w:rsidRPr="002A4B61">
        <w:rPr>
          <w:rFonts w:ascii="Calibri" w:eastAsia="Times New Roman" w:hAnsi="Calibri" w:cs="Arial"/>
          <w:sz w:val="24"/>
          <w:szCs w:val="24"/>
        </w:rPr>
        <w:t xml:space="preserve"> não fará nenhum pagamento à </w:t>
      </w:r>
      <w:r w:rsidRPr="002A4B61">
        <w:rPr>
          <w:rFonts w:ascii="Calibri" w:eastAsia="Times New Roman" w:hAnsi="Calibri" w:cs="Arial"/>
          <w:bCs/>
          <w:sz w:val="24"/>
          <w:szCs w:val="24"/>
        </w:rPr>
        <w:t>DETENTORA</w:t>
      </w:r>
      <w:r w:rsidRPr="002A4B61">
        <w:rPr>
          <w:rFonts w:ascii="Calibri" w:eastAsia="Times New Roman" w:hAnsi="Calibri" w:cs="Arial"/>
          <w:sz w:val="24"/>
          <w:szCs w:val="24"/>
        </w:rPr>
        <w:t>, antes de paga ou relevada a multa que porventura lhe tenha sido aplicada.</w:t>
      </w:r>
    </w:p>
    <w:p w:rsidR="00703AC1" w:rsidRPr="002A4B61" w:rsidRDefault="00703AC1" w:rsidP="00703AC1">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Os pagamentos dar-se-ão somente através de transferência bancaria em banco oficial</w:t>
      </w:r>
    </w:p>
    <w:p w:rsidR="00703AC1" w:rsidRPr="002A4B61" w:rsidRDefault="00703AC1" w:rsidP="00703AC1">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703AC1" w:rsidRPr="002A4B61" w:rsidRDefault="00703AC1" w:rsidP="00703AC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CLÁUSULA QUARTA: Prazo e Condições de Entrega</w:t>
      </w:r>
    </w:p>
    <w:p w:rsidR="00703AC1" w:rsidRPr="002A4B61" w:rsidRDefault="00703AC1" w:rsidP="00703AC1">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 xml:space="preserve">A entrega do objeto deverá ser efetuada de acordo com as necessidades da Contratante no prazo máximo de </w:t>
      </w:r>
      <w:r w:rsidRPr="00213E33">
        <w:rPr>
          <w:rFonts w:ascii="Calibri" w:eastAsia="Times New Roman" w:hAnsi="Calibri" w:cs="Arial"/>
          <w:b/>
          <w:sz w:val="24"/>
          <w:szCs w:val="24"/>
        </w:rPr>
        <w:t>20 (vinte) dias úteis</w:t>
      </w:r>
      <w:r w:rsidRPr="002A4B61">
        <w:rPr>
          <w:rFonts w:ascii="Calibri" w:eastAsia="Times New Roman" w:hAnsi="Calibri" w:cs="Arial"/>
          <w:sz w:val="24"/>
          <w:szCs w:val="24"/>
        </w:rPr>
        <w:t>, após o recebimento da Autorização de Entrega/Compra expedida pelo Setor de Competente da Prefeitura do Município de Guapirama</w:t>
      </w:r>
      <w:r>
        <w:rPr>
          <w:rFonts w:ascii="Calibri" w:eastAsia="Times New Roman" w:hAnsi="Calibri" w:cs="Arial"/>
          <w:sz w:val="24"/>
          <w:szCs w:val="24"/>
        </w:rPr>
        <w:t>.</w:t>
      </w:r>
    </w:p>
    <w:p w:rsidR="00703AC1" w:rsidRPr="002A4B61" w:rsidRDefault="00703AC1" w:rsidP="00703AC1">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O Município não está obrigado a adquirir uma quantidade mínima do material, ficando a seu exclusivo critério a definição da quantidade e do momento da aquisição.</w:t>
      </w:r>
    </w:p>
    <w:p w:rsidR="00703AC1" w:rsidRPr="002A4B61" w:rsidRDefault="00703AC1" w:rsidP="00703AC1">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703AC1" w:rsidRPr="002A4B61" w:rsidRDefault="00703AC1" w:rsidP="00703AC1">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O (s) bem (ens) objeto deste edital deverá (ão) ser entregue (s) acompanhado (s) de nota (s) fiscal (is) distinta (s), ou seja, de acordo com a Autorização de Entrega, constando o número da mesma, o valor unitário, a quantidade, o valor total e o local da entrega, além das demais exigências legais.</w:t>
      </w:r>
    </w:p>
    <w:p w:rsidR="00703AC1" w:rsidRPr="002A4B61" w:rsidRDefault="00703AC1" w:rsidP="00703AC1">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703AC1" w:rsidRPr="002A4B61" w:rsidRDefault="00703AC1" w:rsidP="00703AC1">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703AC1" w:rsidRPr="002A4B61" w:rsidRDefault="00703AC1" w:rsidP="00703AC1">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4B61">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703AC1" w:rsidRPr="002A4B61" w:rsidRDefault="00703AC1" w:rsidP="00703AC1">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QUINTA: Da Vigência</w:t>
      </w:r>
    </w:p>
    <w:p w:rsidR="00703AC1" w:rsidRPr="002A4B61" w:rsidRDefault="00703AC1" w:rsidP="00703AC1">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2A4B61">
        <w:rPr>
          <w:rFonts w:ascii="Calibri" w:eastAsia="Times New Roman" w:hAnsi="Calibri" w:cs="Arial"/>
          <w:sz w:val="24"/>
          <w:szCs w:val="24"/>
        </w:rPr>
        <w:t xml:space="preserve">Esta Ata de Registro de Preços terá sua vigência iniciada na data da sua assinatura, que se estenderá pelo período de </w:t>
      </w:r>
      <w:r w:rsidRPr="002A4B61">
        <w:rPr>
          <w:rFonts w:ascii="Calibri" w:eastAsia="Times New Roman" w:hAnsi="Calibri" w:cs="Arial"/>
          <w:b/>
          <w:sz w:val="24"/>
          <w:szCs w:val="24"/>
        </w:rPr>
        <w:t>12 (doze) meses</w:t>
      </w:r>
      <w:r w:rsidRPr="002A4B61">
        <w:rPr>
          <w:rFonts w:ascii="Calibri" w:eastAsia="Times New Roman" w:hAnsi="Calibri" w:cs="Arial"/>
          <w:sz w:val="24"/>
          <w:szCs w:val="24"/>
        </w:rPr>
        <w:t>; nos termos do Artigo 57 da Lei 8.666/93 e Decreto Federal nº 7.892/13, Art. 12º, caput, e seus parágrafos.</w:t>
      </w:r>
    </w:p>
    <w:p w:rsidR="00703AC1" w:rsidRDefault="00703AC1" w:rsidP="00703AC1">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703AC1" w:rsidRPr="002A4B61" w:rsidRDefault="00703AC1" w:rsidP="00703AC1">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703AC1" w:rsidRPr="002A4B61" w:rsidRDefault="00703AC1" w:rsidP="00703AC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SEXTA: Do Reajuste de Preços</w:t>
      </w:r>
    </w:p>
    <w:p w:rsidR="00703AC1" w:rsidRPr="002A4B61" w:rsidRDefault="00703AC1" w:rsidP="00703AC1">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lastRenderedPageBreak/>
        <w:t>O preço registrado poderá a critério da Administração, justificadamente, ser objeto de reequilíbrio econômico-financeiro, para menos ou para mais, nos termos do art. 65, inciso II, letra ‘d’, da Lei nº 8.666/93.</w:t>
      </w:r>
    </w:p>
    <w:p w:rsidR="00703AC1" w:rsidRPr="002A4B61" w:rsidRDefault="00703AC1" w:rsidP="00703AC1">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703AC1" w:rsidRPr="002A4B61" w:rsidRDefault="00703AC1" w:rsidP="00703AC1">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Quando o preço registrado tornar-se superior ao praticado no mercado, o Órgão Gerenciador deverá:</w:t>
      </w:r>
    </w:p>
    <w:p w:rsidR="00703AC1" w:rsidRPr="002A4B61" w:rsidRDefault="00703AC1" w:rsidP="00703AC1">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Convocar o fornecedor do bem ou prestador do serviço visando a negociação para a redução de preços e sua adequação ao mercado;</w:t>
      </w:r>
    </w:p>
    <w:p w:rsidR="00703AC1" w:rsidRPr="002A4B61" w:rsidRDefault="00703AC1" w:rsidP="00703AC1">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703AC1" w:rsidRPr="002A4B61" w:rsidRDefault="00703AC1" w:rsidP="00703AC1">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Convocar os demais fornecedores ou prestadores de serviços, visando igual oportunidade de negociação.</w:t>
      </w:r>
    </w:p>
    <w:p w:rsidR="00703AC1" w:rsidRPr="002A4B61" w:rsidRDefault="00703AC1" w:rsidP="00703AC1">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4B61">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703AC1" w:rsidRPr="002A4B61" w:rsidRDefault="00703AC1" w:rsidP="00703AC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703AC1" w:rsidRPr="002A4B61" w:rsidRDefault="00703AC1" w:rsidP="00703AC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SÉTIMA: Do Cancelamento do Preço Registrado</w:t>
      </w:r>
    </w:p>
    <w:p w:rsidR="00703AC1" w:rsidRPr="002A4B61" w:rsidRDefault="00703AC1" w:rsidP="00703AC1">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O fornecedor do bem ou prestador do serviço terá seu preço registrado cancelado quando:</w:t>
      </w:r>
    </w:p>
    <w:p w:rsidR="00703AC1" w:rsidRPr="002A4B61" w:rsidRDefault="00703AC1" w:rsidP="00703AC1">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Descumprir as condições da ata de registro de preços;</w:t>
      </w:r>
    </w:p>
    <w:p w:rsidR="00703AC1" w:rsidRPr="002A4B61" w:rsidRDefault="00703AC1" w:rsidP="00703AC1">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4B61">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703AC1" w:rsidRPr="002A4B61" w:rsidRDefault="00703AC1" w:rsidP="00703AC1">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4B61">
        <w:rPr>
          <w:rFonts w:ascii="Calibri" w:eastAsia="Times New Roman" w:hAnsi="Calibri" w:cs="Arial"/>
          <w:color w:val="000000"/>
          <w:sz w:val="24"/>
          <w:szCs w:val="24"/>
        </w:rPr>
        <w:t>Não aceitar reduzir o seu preço registrado, quando este se tornar superior àqueles praticados no mercado;</w:t>
      </w:r>
    </w:p>
    <w:p w:rsidR="00703AC1" w:rsidRPr="002A4B61" w:rsidRDefault="00703AC1" w:rsidP="00703AC1">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4B61">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703AC1" w:rsidRPr="002A4B61" w:rsidRDefault="00703AC1" w:rsidP="00703AC1">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4B61">
        <w:rPr>
          <w:rFonts w:ascii="Calibri" w:eastAsia="Times New Roman" w:hAnsi="Calibri" w:cs="Arial"/>
          <w:color w:val="000000"/>
          <w:sz w:val="24"/>
          <w:szCs w:val="24"/>
        </w:rPr>
        <w:t>For impedido de licitar e contratar com a Administração nos termos do artigo 7º da Lei Federal nº 10.520, de 17 de julho de 2002.</w:t>
      </w:r>
    </w:p>
    <w:p w:rsidR="00703AC1" w:rsidRPr="002A4B61" w:rsidRDefault="00703AC1" w:rsidP="00703AC1">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703AC1" w:rsidRPr="002A4B61" w:rsidRDefault="00703AC1" w:rsidP="00703AC1">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703AC1" w:rsidRPr="002A4B61" w:rsidRDefault="00703AC1" w:rsidP="00703AC1">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703AC1" w:rsidRPr="002A4B61" w:rsidRDefault="00703AC1" w:rsidP="00703AC1">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A4B61">
        <w:rPr>
          <w:rFonts w:ascii="Calibri" w:eastAsia="Times New Roman" w:hAnsi="Calibri" w:cs="Arial"/>
          <w:b/>
          <w:sz w:val="24"/>
          <w:szCs w:val="24"/>
        </w:rPr>
        <w:t>CLÁUSULA OITAVA: Da Garantia</w:t>
      </w:r>
    </w:p>
    <w:p w:rsidR="00703AC1" w:rsidRDefault="00703AC1" w:rsidP="00703AC1">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4B61">
        <w:rPr>
          <w:rFonts w:ascii="Calibri" w:eastAsia="Times New Roman" w:hAnsi="Calibri" w:cs="Arial"/>
          <w:color w:val="000000"/>
          <w:sz w:val="24"/>
          <w:szCs w:val="24"/>
        </w:rPr>
        <w:t>A CONTRATADA se obriga a prestar garantia dos pr</w:t>
      </w:r>
      <w:r>
        <w:rPr>
          <w:rFonts w:ascii="Calibri" w:eastAsia="Times New Roman" w:hAnsi="Calibri" w:cs="Arial"/>
          <w:color w:val="000000"/>
          <w:sz w:val="24"/>
          <w:szCs w:val="24"/>
        </w:rPr>
        <w:t>odutos cotados, na forma da Lei, sendo:</w:t>
      </w:r>
    </w:p>
    <w:p w:rsidR="00703AC1" w:rsidRDefault="00703AC1" w:rsidP="00703AC1">
      <w:pPr>
        <w:pStyle w:val="PargrafodaLista"/>
        <w:numPr>
          <w:ilvl w:val="2"/>
          <w:numId w:val="13"/>
        </w:numPr>
        <w:tabs>
          <w:tab w:val="left" w:pos="567"/>
        </w:tabs>
        <w:ind w:left="0" w:firstLine="0"/>
        <w:jc w:val="both"/>
        <w:rPr>
          <w:rFonts w:ascii="Calibri" w:hAnsi="Calibri" w:cs="Arial"/>
          <w:lang w:eastAsia="en-US"/>
        </w:rPr>
      </w:pPr>
      <w:r>
        <w:rPr>
          <w:rFonts w:ascii="Calibri" w:hAnsi="Calibri" w:cs="Arial"/>
          <w:color w:val="000000"/>
        </w:rPr>
        <w:lastRenderedPageBreak/>
        <w:t>F</w:t>
      </w:r>
      <w:r w:rsidRPr="00B932FD">
        <w:rPr>
          <w:rFonts w:ascii="Calibri" w:hAnsi="Calibri" w:cs="Arial"/>
          <w:lang w:eastAsia="en-US"/>
        </w:rPr>
        <w:t xml:space="preserve">ornecer garantia de no mínimo </w:t>
      </w:r>
      <w:r>
        <w:rPr>
          <w:rFonts w:ascii="Calibri" w:hAnsi="Calibri" w:cs="Arial"/>
          <w:lang w:eastAsia="en-US"/>
        </w:rPr>
        <w:t>12 (doze</w:t>
      </w:r>
      <w:r w:rsidRPr="00B932FD">
        <w:rPr>
          <w:rFonts w:ascii="Calibri" w:hAnsi="Calibri" w:cs="Arial"/>
          <w:lang w:eastAsia="en-US"/>
        </w:rPr>
        <w:t xml:space="preserve">) </w:t>
      </w:r>
      <w:r>
        <w:rPr>
          <w:rFonts w:ascii="Calibri" w:hAnsi="Calibri" w:cs="Arial"/>
          <w:lang w:eastAsia="en-US"/>
        </w:rPr>
        <w:t>meses</w:t>
      </w:r>
      <w:r w:rsidRPr="00B932FD">
        <w:rPr>
          <w:rFonts w:ascii="Calibri" w:hAnsi="Calibri" w:cs="Arial"/>
          <w:lang w:eastAsia="en-US"/>
        </w:rPr>
        <w:t xml:space="preserve">, para os </w:t>
      </w:r>
      <w:r>
        <w:rPr>
          <w:rFonts w:ascii="Calibri" w:hAnsi="Calibri" w:cs="Arial"/>
          <w:lang w:eastAsia="en-US"/>
        </w:rPr>
        <w:t>itens</w:t>
      </w:r>
      <w:r w:rsidRPr="00B932FD">
        <w:rPr>
          <w:rFonts w:ascii="Calibri" w:hAnsi="Calibri" w:cs="Arial"/>
          <w:lang w:eastAsia="en-US"/>
        </w:rPr>
        <w:t xml:space="preserve"> </w:t>
      </w:r>
      <w:r>
        <w:rPr>
          <w:rFonts w:ascii="Calibri" w:hAnsi="Calibri" w:cs="Arial"/>
          <w:lang w:eastAsia="en-US"/>
        </w:rPr>
        <w:t>ELETRODOMÉSTICOS</w:t>
      </w:r>
      <w:r w:rsidRPr="00B932FD">
        <w:rPr>
          <w:rFonts w:ascii="Calibri" w:hAnsi="Calibri" w:cs="Arial"/>
          <w:lang w:eastAsia="en-US"/>
        </w:rPr>
        <w:t>, e/ou deverão atender completamente à descrição dos produtos, podendo este prazo ser maior se assim for pelo fabricante, contados da data da entrega e aceitação definitiva dos equipamentos.</w:t>
      </w:r>
    </w:p>
    <w:p w:rsidR="00703AC1" w:rsidRPr="00D9195D" w:rsidRDefault="00703AC1" w:rsidP="00703AC1">
      <w:pPr>
        <w:pStyle w:val="PargrafodaLista"/>
        <w:numPr>
          <w:ilvl w:val="2"/>
          <w:numId w:val="13"/>
        </w:numPr>
        <w:tabs>
          <w:tab w:val="left" w:pos="567"/>
        </w:tabs>
        <w:ind w:left="0" w:firstLine="0"/>
        <w:jc w:val="both"/>
        <w:rPr>
          <w:rFonts w:ascii="Calibri" w:hAnsi="Calibri" w:cs="Arial"/>
          <w:lang w:eastAsia="en-US"/>
        </w:rPr>
      </w:pPr>
      <w:r w:rsidRPr="00B932FD">
        <w:rPr>
          <w:rFonts w:ascii="Calibri" w:hAnsi="Calibri" w:cs="Arial"/>
          <w:lang w:eastAsia="en-US"/>
        </w:rPr>
        <w:t xml:space="preserve">Para os UTENSÍLIOS </w:t>
      </w:r>
      <w:r>
        <w:rPr>
          <w:rFonts w:ascii="Calibri" w:hAnsi="Calibri" w:cs="Arial"/>
          <w:lang w:eastAsia="en-US"/>
        </w:rPr>
        <w:t>DE COPA E COZINHA</w:t>
      </w:r>
      <w:r w:rsidRPr="00B932FD">
        <w:rPr>
          <w:rFonts w:ascii="Calibri" w:hAnsi="Calibri" w:cs="Arial"/>
          <w:lang w:eastAsia="en-US"/>
        </w:rPr>
        <w:t xml:space="preserve"> deverão ser obedecido às especificações determinadas na descrição de cada item, </w:t>
      </w:r>
      <w:r>
        <w:rPr>
          <w:rFonts w:ascii="Calibri" w:hAnsi="Calibri" w:cs="Arial"/>
          <w:lang w:eastAsia="en-US"/>
        </w:rPr>
        <w:t xml:space="preserve">com garantia no </w:t>
      </w:r>
      <w:r w:rsidRPr="001E0074">
        <w:rPr>
          <w:rFonts w:ascii="Calibri" w:hAnsi="Calibri" w:cs="Arial"/>
          <w:lang w:eastAsia="en-US"/>
        </w:rPr>
        <w:t>mínimo de 03 meses</w:t>
      </w:r>
      <w:r>
        <w:rPr>
          <w:rFonts w:ascii="Calibri" w:hAnsi="Calibri" w:cs="Arial"/>
          <w:lang w:eastAsia="en-US"/>
        </w:rPr>
        <w:t xml:space="preserve"> ou</w:t>
      </w:r>
      <w:r w:rsidRPr="00B932FD">
        <w:rPr>
          <w:rFonts w:ascii="Calibri" w:hAnsi="Calibri" w:cs="Arial"/>
          <w:lang w:eastAsia="en-US"/>
        </w:rPr>
        <w:t xml:space="preserve"> superior à solicitada se assim for concedida pelo fabricante</w:t>
      </w:r>
      <w:r>
        <w:rPr>
          <w:rFonts w:ascii="Calibri" w:hAnsi="Calibri" w:cs="Arial"/>
          <w:lang w:eastAsia="en-US"/>
        </w:rPr>
        <w:t>.</w:t>
      </w:r>
    </w:p>
    <w:p w:rsidR="00703AC1" w:rsidRPr="002A4B61" w:rsidRDefault="00703AC1" w:rsidP="00703AC1">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NONA: Das Obrigações da Contratante</w:t>
      </w:r>
    </w:p>
    <w:p w:rsidR="00703AC1" w:rsidRPr="002A4B61" w:rsidRDefault="00703AC1" w:rsidP="00703AC1">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CONTRATANTE obrigar-se-á:</w:t>
      </w:r>
    </w:p>
    <w:p w:rsidR="00703AC1" w:rsidRPr="002A4B61" w:rsidRDefault="00703AC1" w:rsidP="00703AC1">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703AC1" w:rsidRPr="002A4B61" w:rsidRDefault="00703AC1" w:rsidP="00703AC1">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703AC1" w:rsidRPr="002A4B61" w:rsidRDefault="00703AC1" w:rsidP="00703AC1">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Providenciar os pagamentos à CONTRATADA à vista das Notas Fiscais Eletrônicas/Faturas; devidamente atestadas nos prazos fixados.</w:t>
      </w:r>
    </w:p>
    <w:p w:rsidR="00703AC1" w:rsidRPr="002A4B61" w:rsidRDefault="00703AC1" w:rsidP="00703AC1">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703AC1" w:rsidRPr="002A4B61" w:rsidRDefault="00703AC1" w:rsidP="00703AC1">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DÉCIMA: Das Obrigações da Contratada</w:t>
      </w:r>
    </w:p>
    <w:p w:rsidR="00703AC1" w:rsidRPr="002A4B61" w:rsidRDefault="00703AC1" w:rsidP="00703AC1">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CONTRATADA obrigar-se-á:</w:t>
      </w:r>
    </w:p>
    <w:p w:rsidR="00703AC1" w:rsidRPr="002A4B61" w:rsidRDefault="00703AC1" w:rsidP="00703AC1">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Executar o Objeto referente ao Edital do Pregão, de acordo estritamente com as especificações descritas no mesmo;</w:t>
      </w:r>
    </w:p>
    <w:p w:rsidR="00703AC1" w:rsidRPr="002A4B61" w:rsidRDefault="00703AC1" w:rsidP="00703AC1">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2A4B61">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703AC1" w:rsidRPr="002A4B61" w:rsidRDefault="00703AC1" w:rsidP="00703AC1">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Comunicar imediatamente eventuais atrasos na execução do objeto, fundamentando justificadamente e documentalmente os seus motivos; para posterior análise da CONTRATANTE; ficando a seu exclusivo critério a aceitabilidade; independente de aplicação das penalidades prevista em lei;</w:t>
      </w:r>
    </w:p>
    <w:p w:rsidR="00703AC1" w:rsidRPr="002A4B61" w:rsidRDefault="00703AC1" w:rsidP="00703AC1">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703AC1" w:rsidRPr="002A4B61" w:rsidRDefault="00703AC1" w:rsidP="00703AC1">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703AC1" w:rsidRPr="002A4B61" w:rsidRDefault="00703AC1" w:rsidP="00703AC1">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703AC1" w:rsidRPr="002A4B61" w:rsidRDefault="00703AC1" w:rsidP="00703AC1">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 xml:space="preserve">No ato do pagamento a CONTRATADA deverá apresentar a Certidão de Débitos Relativos a Créditos Tributários Federais e à Dívida Ativa da União; Certidão Negativa de Débitos </w:t>
      </w:r>
      <w:r w:rsidRPr="002A4B61">
        <w:rPr>
          <w:rFonts w:ascii="Calibri" w:eastAsia="Times New Roman" w:hAnsi="Calibri" w:cs="Arial"/>
          <w:sz w:val="24"/>
          <w:szCs w:val="24"/>
          <w:lang w:eastAsia="pt-BR"/>
        </w:rPr>
        <w:lastRenderedPageBreak/>
        <w:t>Trabalhista (CNDT) e Certificado de Regularidade de Situação do FGTS, com prazo vigente, junto à Tesouraria deste Município, a fim de comprovar sua idoneidade fiscal;</w:t>
      </w:r>
    </w:p>
    <w:p w:rsidR="00703AC1" w:rsidRPr="002A4B61" w:rsidRDefault="00703AC1" w:rsidP="00703AC1">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703AC1" w:rsidRPr="002A4B61" w:rsidRDefault="00703AC1" w:rsidP="00703AC1">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703AC1" w:rsidRPr="002A4B61" w:rsidRDefault="00703AC1" w:rsidP="00703AC1">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DÉCIMA PRIMEIRA: Da Fiscalização</w:t>
      </w:r>
    </w:p>
    <w:p w:rsidR="00703AC1" w:rsidRPr="002A4B61" w:rsidRDefault="00703AC1" w:rsidP="00703AC1">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 xml:space="preserve">11.1. </w:t>
      </w:r>
      <w:r w:rsidRPr="002A4B61">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703AC1" w:rsidRPr="002A4B61" w:rsidRDefault="00703AC1" w:rsidP="00703AC1">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fiscalização terá poderes para:</w:t>
      </w:r>
    </w:p>
    <w:p w:rsidR="00703AC1" w:rsidRPr="002A4B61" w:rsidRDefault="00703AC1" w:rsidP="00703AC1">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Recusar serviços que não obedeçam às especificações, como disposto no edital do Pregão;</w:t>
      </w:r>
    </w:p>
    <w:p w:rsidR="00703AC1" w:rsidRPr="002A4B61" w:rsidRDefault="00703AC1" w:rsidP="00703AC1">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Transmitir a CONTRATADA as determinações e instruções da Secretaria Solicitante;</w:t>
      </w:r>
    </w:p>
    <w:p w:rsidR="00703AC1" w:rsidRPr="002A4B61" w:rsidRDefault="00703AC1" w:rsidP="00703AC1">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703AC1" w:rsidRPr="002A4B61" w:rsidRDefault="00703AC1" w:rsidP="00703AC1">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Praticar quaisquer atos, nos limites do contrato, que se destinem a preservar todo e qualquer direito do Município de Guapirama;</w:t>
      </w:r>
    </w:p>
    <w:p w:rsidR="00703AC1" w:rsidRPr="002A4B61" w:rsidRDefault="00703AC1" w:rsidP="00703AC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b/>
          <w:sz w:val="24"/>
          <w:szCs w:val="24"/>
          <w:lang w:eastAsia="pt-BR"/>
        </w:rPr>
        <w:t>11.3.</w:t>
      </w:r>
      <w:r w:rsidRPr="002A4B61">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703AC1" w:rsidRPr="002A4B61" w:rsidRDefault="00703AC1" w:rsidP="00703AC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b/>
          <w:sz w:val="24"/>
          <w:szCs w:val="24"/>
          <w:lang w:eastAsia="pt-BR"/>
        </w:rPr>
        <w:t>11.4.</w:t>
      </w:r>
      <w:r w:rsidRPr="002A4B61">
        <w:rPr>
          <w:rFonts w:ascii="Calibri" w:eastAsia="Times New Roman" w:hAnsi="Calibri" w:cs="Arial"/>
          <w:sz w:val="24"/>
          <w:szCs w:val="24"/>
          <w:lang w:eastAsia="pt-BR"/>
        </w:rPr>
        <w:tab/>
        <w:t>A ação da fiscalização não diminui a completa responsabilidade da CONTRATADA pelo fornecimento dos bens, ora licitados.</w:t>
      </w:r>
    </w:p>
    <w:p w:rsidR="00703AC1" w:rsidRPr="002A4B61" w:rsidRDefault="00703AC1" w:rsidP="00703AC1">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703AC1" w:rsidRPr="002A4B61" w:rsidRDefault="00703AC1" w:rsidP="00703AC1">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DÉCIMA SEGUNDA: Das Contratações e Sanções Administrativas</w:t>
      </w:r>
    </w:p>
    <w:p w:rsidR="00703AC1" w:rsidRPr="002A4B61" w:rsidRDefault="00703AC1" w:rsidP="00703AC1">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b/>
          <w:sz w:val="24"/>
          <w:szCs w:val="24"/>
          <w:lang w:eastAsia="pt-BR"/>
        </w:rPr>
        <w:t>12.1.</w:t>
      </w:r>
      <w:r w:rsidRPr="002A4B61">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703AC1" w:rsidRPr="002A4B61" w:rsidRDefault="00703AC1" w:rsidP="00703AC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b/>
          <w:sz w:val="24"/>
          <w:szCs w:val="24"/>
          <w:lang w:eastAsia="pt-BR"/>
        </w:rPr>
        <w:t>12.2.</w:t>
      </w:r>
      <w:r w:rsidRPr="002A4B61">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703AC1" w:rsidRPr="002A4B61" w:rsidRDefault="00703AC1" w:rsidP="00703AC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b/>
          <w:sz w:val="24"/>
          <w:szCs w:val="24"/>
          <w:lang w:eastAsia="pt-BR"/>
        </w:rPr>
        <w:t>12.3.</w:t>
      </w:r>
      <w:r w:rsidRPr="002A4B61">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703AC1" w:rsidRPr="002A4B61" w:rsidRDefault="00703AC1" w:rsidP="00703AC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b/>
          <w:sz w:val="24"/>
          <w:szCs w:val="24"/>
          <w:lang w:eastAsia="pt-BR"/>
        </w:rPr>
        <w:t>12.4.</w:t>
      </w:r>
      <w:r w:rsidRPr="002A4B61">
        <w:rPr>
          <w:rFonts w:ascii="Calibri" w:eastAsia="Times New Roman" w:hAnsi="Calibri" w:cs="Arial"/>
          <w:sz w:val="24"/>
          <w:szCs w:val="24"/>
          <w:lang w:eastAsia="pt-BR"/>
        </w:rPr>
        <w:tab/>
        <w:t>Pela inexecução total ou parcial deste instrumento, a CONTRATANTE poderá, garantida a prévia defesa, aplicar à CONTRATADA as seguintes sanções, segundo a gravidade da falta cometida:</w:t>
      </w:r>
    </w:p>
    <w:p w:rsidR="00703AC1" w:rsidRPr="002A4B61" w:rsidRDefault="00703AC1" w:rsidP="00703AC1">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4B61">
        <w:rPr>
          <w:rFonts w:ascii="Calibri" w:eastAsia="Times New Roman" w:hAnsi="Calibri" w:cs="Arial"/>
          <w:b/>
          <w:sz w:val="24"/>
          <w:szCs w:val="24"/>
          <w:lang w:eastAsia="pt-BR"/>
        </w:rPr>
        <w:t>Advertência escrita:</w:t>
      </w:r>
    </w:p>
    <w:p w:rsidR="00703AC1" w:rsidRPr="002A4B61" w:rsidRDefault="00703AC1" w:rsidP="00703AC1">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703AC1" w:rsidRPr="002A4B61" w:rsidRDefault="00703AC1" w:rsidP="00703AC1">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4B61">
        <w:rPr>
          <w:rFonts w:ascii="Calibri" w:eastAsia="Times New Roman" w:hAnsi="Calibri" w:cs="Arial"/>
          <w:b/>
          <w:sz w:val="24"/>
          <w:szCs w:val="24"/>
          <w:lang w:eastAsia="pt-BR"/>
        </w:rPr>
        <w:t>Multas:</w:t>
      </w:r>
    </w:p>
    <w:p w:rsidR="00703AC1" w:rsidRPr="002A4B61" w:rsidRDefault="00703AC1" w:rsidP="00703AC1">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lastRenderedPageBreak/>
        <w:t>A CONTRATADA sujeitar-se-á, em caso de inadimplemento de suas obrigações, definidas neste instrumento ou em outros que o complementem, as seguintes multas, sem prejuízo das sanções legais, Art. 86 a 88 da Lei 8.666/93 e responsabilidades civis e criminais:</w:t>
      </w:r>
    </w:p>
    <w:p w:rsidR="00703AC1" w:rsidRPr="002A4B61" w:rsidRDefault="00703AC1" w:rsidP="00703AC1">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703AC1" w:rsidRPr="002A4B61" w:rsidRDefault="00703AC1" w:rsidP="00703AC1">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703AC1" w:rsidRPr="002A4B61" w:rsidRDefault="00703AC1" w:rsidP="00703AC1">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 xml:space="preserve">O atraso injustificado na execução do fornecimento, que exceder ao prazo fixado, sem prejuízo do disposto no </w:t>
      </w:r>
      <w:r w:rsidRPr="002A4B61">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703AC1" w:rsidRPr="002A4B61" w:rsidRDefault="00703AC1" w:rsidP="00703AC1">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Atraso de até 5 dias, multa de 0,1%, por dia de atraso;</w:t>
      </w:r>
    </w:p>
    <w:p w:rsidR="00703AC1" w:rsidRPr="002A4B61" w:rsidRDefault="00703AC1" w:rsidP="00703AC1">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Atraso de 6 a 15 dias, multa de 0,2%, por dia de atraso;</w:t>
      </w:r>
    </w:p>
    <w:p w:rsidR="00703AC1" w:rsidRPr="002A4B61" w:rsidRDefault="00703AC1" w:rsidP="00703AC1">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Atraso de 16 a 30 dias, multa de 0,4%, por dia de atraso;</w:t>
      </w:r>
    </w:p>
    <w:p w:rsidR="00703AC1" w:rsidRPr="002A4B61" w:rsidRDefault="00703AC1" w:rsidP="00703AC1">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Atraso superior a 30 dias, multa de 0,9% por dia de atraso.</w:t>
      </w:r>
    </w:p>
    <w:p w:rsidR="00703AC1" w:rsidRPr="002A4B61" w:rsidRDefault="00703AC1" w:rsidP="00703AC1">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703AC1" w:rsidRPr="002A4B61" w:rsidRDefault="00703AC1" w:rsidP="00703AC1">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4B61">
        <w:rPr>
          <w:rFonts w:ascii="Calibri" w:eastAsia="Times New Roman" w:hAnsi="Calibri" w:cs="Arial"/>
          <w:b/>
          <w:sz w:val="24"/>
          <w:szCs w:val="24"/>
          <w:lang w:eastAsia="pt-BR"/>
        </w:rPr>
        <w:t>Suspensão Temporária</w:t>
      </w:r>
    </w:p>
    <w:p w:rsidR="00703AC1" w:rsidRPr="002A4B61" w:rsidRDefault="00703AC1" w:rsidP="00703AC1">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CONTRATADA ficará suspensa de participar em licitação e impedida de contratar com a Administração, pelo prazo de até 2 (dois)anos;</w:t>
      </w:r>
    </w:p>
    <w:p w:rsidR="00703AC1" w:rsidRPr="002A4B61" w:rsidRDefault="00703AC1" w:rsidP="00703AC1">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4B61">
        <w:rPr>
          <w:rFonts w:ascii="Calibri" w:eastAsia="Times New Roman" w:hAnsi="Calibri" w:cs="Arial"/>
          <w:b/>
          <w:sz w:val="24"/>
          <w:szCs w:val="24"/>
          <w:lang w:eastAsia="pt-BR"/>
        </w:rPr>
        <w:t>Declaração de Inidoneidade</w:t>
      </w:r>
    </w:p>
    <w:p w:rsidR="00703AC1" w:rsidRPr="002A4B61" w:rsidRDefault="00703AC1" w:rsidP="00703AC1">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após decorrido o prazo da sanção aplicada com base no inciso anterior.</w:t>
      </w:r>
    </w:p>
    <w:p w:rsidR="00703AC1" w:rsidRPr="002A4B61" w:rsidRDefault="00703AC1" w:rsidP="00703AC1">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5 (cinco) anos, sem prejuízo das multas previstas em edital e no contrato e das demais cominações legais.</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lastRenderedPageBreak/>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As penalidades serão registradas no cadastro do licitante, quando for ocaso.</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licitante estará ainda sujeita as penalidades dos artigos 90 a 97 da Lei 8.666/93;</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Sujeita ainda a licitante, as penalidades impostas pelos artigos 78 a 81, seus parágrafos e incisos, da Lei 8.666/93;</w:t>
      </w:r>
    </w:p>
    <w:p w:rsidR="00703AC1" w:rsidRPr="002A4B61" w:rsidRDefault="00703AC1" w:rsidP="00703AC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A critério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DÉCIMA TERCEIRA: Da Anulação, Revogação ou Rescisão</w:t>
      </w:r>
    </w:p>
    <w:p w:rsidR="00703AC1" w:rsidRPr="002A4B61" w:rsidRDefault="00703AC1" w:rsidP="00703AC1">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703AC1" w:rsidRPr="002A4B61" w:rsidRDefault="00703AC1" w:rsidP="00703AC1">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lastRenderedPageBreak/>
        <w:t>A nulidade do procedimento Licitatório induz à do Contrato o Documentos Equivalente e não gera obrigação de indenizar, ressalvado o disposto do parágrafo único do Artigo 59 da Lei nº 8.666/93;</w:t>
      </w:r>
    </w:p>
    <w:p w:rsidR="00703AC1" w:rsidRPr="002A4B61" w:rsidRDefault="00703AC1" w:rsidP="00703AC1">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2A4B61">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2A4B61">
        <w:rPr>
          <w:rFonts w:ascii="Calibri" w:eastAsia="Times New Roman" w:hAnsi="Calibri" w:cs="Arial"/>
          <w:b/>
          <w:sz w:val="24"/>
          <w:szCs w:val="24"/>
          <w:lang w:eastAsia="pt-BR"/>
        </w:rPr>
        <w:t>.</w:t>
      </w: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sz w:val="24"/>
          <w:szCs w:val="24"/>
        </w:rPr>
      </w:pPr>
      <w:r w:rsidRPr="002A4B61">
        <w:rPr>
          <w:rFonts w:ascii="Calibri" w:eastAsia="Times New Roman" w:hAnsi="Calibri" w:cs="Arial"/>
          <w:b/>
          <w:sz w:val="24"/>
          <w:szCs w:val="24"/>
        </w:rPr>
        <w:t>CLÁUSULA DÉCIMA QUARTA: Da Fraude e da Corrupção</w:t>
      </w:r>
    </w:p>
    <w:p w:rsidR="00703AC1" w:rsidRPr="002A4B61" w:rsidRDefault="00703AC1" w:rsidP="00703AC1">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703AC1" w:rsidRPr="002A4B61" w:rsidRDefault="00703AC1" w:rsidP="00703AC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b/>
          <w:sz w:val="24"/>
          <w:szCs w:val="24"/>
          <w:lang w:eastAsia="pt-BR"/>
        </w:rPr>
        <w:t>14.2.</w:t>
      </w:r>
      <w:r w:rsidRPr="002A4B61">
        <w:rPr>
          <w:rFonts w:ascii="Calibri" w:eastAsia="Times New Roman" w:hAnsi="Calibri" w:cs="Arial"/>
          <w:sz w:val="24"/>
          <w:szCs w:val="24"/>
          <w:lang w:eastAsia="pt-BR"/>
        </w:rPr>
        <w:tab/>
        <w:t>Para os propósitos desta cláusula, definem-se as seguintes práticas:</w:t>
      </w:r>
    </w:p>
    <w:p w:rsidR="00703AC1" w:rsidRPr="002A4B61" w:rsidRDefault="00703AC1" w:rsidP="00703AC1">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w:t>
      </w:r>
      <w:r w:rsidRPr="002A4B61">
        <w:rPr>
          <w:rFonts w:ascii="Calibri" w:eastAsia="Times New Roman" w:hAnsi="Calibri" w:cs="Arial"/>
          <w:b/>
          <w:sz w:val="24"/>
          <w:szCs w:val="24"/>
          <w:lang w:eastAsia="pt-BR"/>
        </w:rPr>
        <w:t>prática corrupta</w:t>
      </w:r>
      <w:r w:rsidRPr="002A4B61">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703AC1" w:rsidRPr="002A4B61" w:rsidRDefault="00703AC1" w:rsidP="00703AC1">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w:t>
      </w:r>
      <w:r w:rsidRPr="002A4B61">
        <w:rPr>
          <w:rFonts w:ascii="Calibri" w:eastAsia="Times New Roman" w:hAnsi="Calibri" w:cs="Arial"/>
          <w:b/>
          <w:sz w:val="24"/>
          <w:szCs w:val="24"/>
          <w:lang w:eastAsia="pt-BR"/>
        </w:rPr>
        <w:t>prática fraudulenta</w:t>
      </w:r>
      <w:r w:rsidRPr="002A4B61">
        <w:rPr>
          <w:rFonts w:ascii="Calibri" w:eastAsia="Times New Roman" w:hAnsi="Calibri" w:cs="Arial"/>
          <w:sz w:val="24"/>
          <w:szCs w:val="24"/>
          <w:lang w:eastAsia="pt-BR"/>
        </w:rPr>
        <w:t>”: a falsificação ou omissão dos fatos, com o objetivo de influenciar o processo de licitação ou de execução de contrato;</w:t>
      </w:r>
    </w:p>
    <w:p w:rsidR="00703AC1" w:rsidRPr="002A4B61" w:rsidRDefault="00703AC1" w:rsidP="00703AC1">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 xml:space="preserve"> “</w:t>
      </w:r>
      <w:r w:rsidRPr="002A4B61">
        <w:rPr>
          <w:rFonts w:ascii="Calibri" w:eastAsia="Times New Roman" w:hAnsi="Calibri" w:cs="Arial"/>
          <w:b/>
          <w:sz w:val="24"/>
          <w:szCs w:val="24"/>
          <w:lang w:eastAsia="pt-BR"/>
        </w:rPr>
        <w:t>prática colusivas</w:t>
      </w:r>
      <w:r w:rsidRPr="002A4B61">
        <w:rPr>
          <w:rFonts w:ascii="Calibri" w:eastAsia="Times New Roman" w:hAnsi="Calibri" w:cs="Arial"/>
          <w:sz w:val="24"/>
          <w:szCs w:val="24"/>
          <w:lang w:eastAsia="pt-BR"/>
        </w:rPr>
        <w:t>”:</w:t>
      </w:r>
      <w:r w:rsidRPr="002A4B61">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703AC1" w:rsidRPr="002A4B61" w:rsidRDefault="00703AC1" w:rsidP="00703AC1">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w:t>
      </w:r>
      <w:r w:rsidRPr="002A4B61">
        <w:rPr>
          <w:rFonts w:ascii="Calibri" w:eastAsia="Times New Roman" w:hAnsi="Calibri" w:cs="Arial"/>
          <w:b/>
          <w:sz w:val="24"/>
          <w:szCs w:val="24"/>
          <w:lang w:eastAsia="pt-BR"/>
        </w:rPr>
        <w:t>prática coercitiva</w:t>
      </w:r>
      <w:r w:rsidRPr="002A4B61">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703AC1" w:rsidRPr="002A4B61" w:rsidRDefault="00703AC1" w:rsidP="00703AC1">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w:t>
      </w:r>
      <w:r w:rsidRPr="002A4B61">
        <w:rPr>
          <w:rFonts w:ascii="Calibri" w:eastAsia="Times New Roman" w:hAnsi="Calibri" w:cs="Arial"/>
          <w:b/>
          <w:sz w:val="24"/>
          <w:szCs w:val="24"/>
          <w:lang w:eastAsia="pt-BR"/>
        </w:rPr>
        <w:t>prática obstrutiva</w:t>
      </w:r>
      <w:r w:rsidRPr="002A4B61">
        <w:rPr>
          <w:rFonts w:ascii="Calibri" w:eastAsia="Times New Roman" w:hAnsi="Calibri" w:cs="Arial"/>
          <w:sz w:val="24"/>
          <w:szCs w:val="24"/>
          <w:lang w:eastAsia="pt-BR"/>
        </w:rPr>
        <w:t>”: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a mesma; atos cuja intenção seja impedir materialmente o exercício do direito de o organismo financeiro multilateral promover inspeção.</w:t>
      </w:r>
    </w:p>
    <w:p w:rsidR="00703AC1" w:rsidRPr="002A4B61" w:rsidRDefault="00703AC1" w:rsidP="00703AC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4B61">
        <w:rPr>
          <w:rFonts w:ascii="Calibri" w:eastAsia="Times New Roman" w:hAnsi="Calibri" w:cs="Arial"/>
          <w:b/>
          <w:sz w:val="24"/>
          <w:szCs w:val="24"/>
          <w:lang w:eastAsia="pt-BR"/>
        </w:rPr>
        <w:t>14.3.</w:t>
      </w:r>
      <w:r w:rsidRPr="002A4B61">
        <w:rPr>
          <w:rFonts w:ascii="Calibri" w:eastAsia="Times New Roman" w:hAnsi="Calibri" w:cs="Arial"/>
          <w:b/>
          <w:sz w:val="24"/>
          <w:szCs w:val="24"/>
          <w:lang w:eastAsia="pt-BR"/>
        </w:rPr>
        <w:tab/>
      </w:r>
      <w:r w:rsidRPr="002A4B61">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03AC1" w:rsidRPr="002A4B61" w:rsidRDefault="00703AC1" w:rsidP="00703AC1">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DÉCIMA QUINTA: Das Condições Gerais</w:t>
      </w:r>
    </w:p>
    <w:p w:rsidR="00703AC1" w:rsidRPr="002A4B61" w:rsidRDefault="00703AC1" w:rsidP="00703AC1">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lastRenderedPageBreak/>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703AC1" w:rsidRPr="002A4B61" w:rsidRDefault="00703AC1" w:rsidP="00703AC1">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O licitante vencedor deverá assinar a presente Ata de Registro de Preços, sob pena de decair do direito ao registro de preços.</w:t>
      </w:r>
    </w:p>
    <w:p w:rsidR="00703AC1" w:rsidRPr="002A4B61" w:rsidRDefault="00703AC1" w:rsidP="00703AC1">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2A4B61">
        <w:rPr>
          <w:rFonts w:ascii="Calibri" w:eastAsia="Times New Roman" w:hAnsi="Calibri" w:cs="Arial"/>
          <w:spacing w:val="2"/>
          <w:sz w:val="24"/>
          <w:szCs w:val="24"/>
          <w:lang w:eastAsia="pt-BR"/>
        </w:rPr>
        <w:t xml:space="preserve">seus </w:t>
      </w:r>
      <w:r w:rsidRPr="002A4B61">
        <w:rPr>
          <w:rFonts w:ascii="Calibri" w:eastAsia="Times New Roman" w:hAnsi="Calibri" w:cs="Arial"/>
          <w:sz w:val="24"/>
          <w:szCs w:val="24"/>
          <w:lang w:eastAsia="pt-BR"/>
        </w:rPr>
        <w:t>anexos, a proposta da contratada, bem como a Ata da sessão Pública do Pregão, independente de transcrição.</w:t>
      </w:r>
    </w:p>
    <w:p w:rsidR="00703AC1" w:rsidRDefault="00703AC1" w:rsidP="00703AC1">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DÉCIMA SEXTA: Dos Casos Omissos</w:t>
      </w:r>
    </w:p>
    <w:p w:rsidR="00703AC1" w:rsidRPr="002A4B61" w:rsidRDefault="00703AC1" w:rsidP="00703AC1">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4B61">
        <w:rPr>
          <w:rFonts w:ascii="Calibri" w:eastAsia="Times New Roman" w:hAnsi="Calibri" w:cs="Arial"/>
          <w:b/>
          <w:sz w:val="24"/>
          <w:szCs w:val="24"/>
        </w:rPr>
        <w:t xml:space="preserve">16.1. </w:t>
      </w:r>
      <w:r w:rsidRPr="002A4B61">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03AC1" w:rsidRPr="002A4B61" w:rsidRDefault="00703AC1" w:rsidP="00703AC1">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4B61">
        <w:rPr>
          <w:rFonts w:ascii="Calibri" w:eastAsia="Times New Roman" w:hAnsi="Calibri" w:cs="Arial"/>
          <w:b/>
          <w:sz w:val="24"/>
          <w:szCs w:val="24"/>
        </w:rPr>
        <w:t>CLÁUSULA DÉCIMA SÉTIMA: Do Foro</w:t>
      </w:r>
    </w:p>
    <w:p w:rsidR="00703AC1" w:rsidRPr="002A4B61" w:rsidRDefault="00703AC1" w:rsidP="00703AC1">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Fica eleito o foro da comarca de Joaquim Távora (PR), para dirimir dúvidas ou questões oriundas da presente Ata e dos Contratos oriundos da mesma;</w:t>
      </w:r>
    </w:p>
    <w:p w:rsidR="00703AC1" w:rsidRPr="002A4B61" w:rsidRDefault="00703AC1" w:rsidP="00703AC1">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4B61">
        <w:rPr>
          <w:rFonts w:ascii="Calibri" w:eastAsia="Times New Roman" w:hAnsi="Calibri" w:cs="Arial"/>
          <w:sz w:val="24"/>
          <w:szCs w:val="24"/>
          <w:lang w:eastAsia="pt-BR"/>
        </w:rPr>
        <w:t>E por estarem assim justos e pactuados, firmam a presente Ata, em 02 (duas) vias de igual teor e forma na presença de 02 (duas) testemunhas abaixo arroladas:</w:t>
      </w:r>
    </w:p>
    <w:p w:rsidR="00703AC1" w:rsidRPr="002A4B61" w:rsidRDefault="00703AC1" w:rsidP="00703AC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03AC1" w:rsidRPr="002A4B61" w:rsidRDefault="00703AC1" w:rsidP="00703AC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03AC1" w:rsidRPr="002A4B61" w:rsidRDefault="00703AC1" w:rsidP="00703AC1">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Pr>
          <w:rFonts w:ascii="Calibri" w:eastAsia="Times New Roman" w:hAnsi="Calibri" w:cs="Arial"/>
          <w:sz w:val="24"/>
          <w:szCs w:val="24"/>
        </w:rPr>
        <w:t>Guapirama, 20</w:t>
      </w:r>
      <w:r w:rsidRPr="002A4B61">
        <w:rPr>
          <w:rFonts w:ascii="Calibri" w:eastAsia="Times New Roman" w:hAnsi="Calibri" w:cs="Arial"/>
          <w:sz w:val="24"/>
          <w:szCs w:val="24"/>
        </w:rPr>
        <w:t xml:space="preserve"> de </w:t>
      </w:r>
      <w:r>
        <w:rPr>
          <w:rFonts w:ascii="Calibri" w:eastAsia="Times New Roman" w:hAnsi="Calibri" w:cs="Arial"/>
          <w:sz w:val="24"/>
          <w:szCs w:val="24"/>
        </w:rPr>
        <w:t xml:space="preserve">Julho </w:t>
      </w:r>
      <w:r w:rsidRPr="002A4B61">
        <w:rPr>
          <w:rFonts w:ascii="Calibri" w:eastAsia="Times New Roman" w:hAnsi="Calibri" w:cs="Arial"/>
          <w:sz w:val="24"/>
          <w:szCs w:val="24"/>
        </w:rPr>
        <w:t xml:space="preserve"> de 2022.</w:t>
      </w:r>
    </w:p>
    <w:p w:rsidR="00703AC1" w:rsidRPr="002A4B61" w:rsidRDefault="00703AC1" w:rsidP="00703AC1">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bCs/>
          <w:sz w:val="24"/>
          <w:szCs w:val="24"/>
        </w:rPr>
        <w:tab/>
      </w:r>
      <w:r w:rsidRPr="002A4B61">
        <w:rPr>
          <w:rFonts w:ascii="Calibri" w:eastAsia="Times New Roman" w:hAnsi="Calibri" w:cs="Arial"/>
          <w:b/>
          <w:bCs/>
          <w:sz w:val="24"/>
          <w:szCs w:val="24"/>
        </w:rPr>
        <w:tab/>
      </w:r>
      <w:r w:rsidRPr="002A4B61">
        <w:rPr>
          <w:rFonts w:ascii="Calibri" w:eastAsia="Times New Roman" w:hAnsi="Calibri" w:cs="Arial"/>
          <w:b/>
          <w:bCs/>
          <w:sz w:val="24"/>
          <w:szCs w:val="24"/>
        </w:rPr>
        <w:tab/>
      </w:r>
      <w:r w:rsidRPr="002A4B61">
        <w:rPr>
          <w:rFonts w:ascii="Calibri" w:eastAsia="Times New Roman" w:hAnsi="Calibri" w:cs="Arial"/>
          <w:b/>
          <w:bCs/>
          <w:sz w:val="24"/>
          <w:szCs w:val="24"/>
        </w:rPr>
        <w:tab/>
      </w:r>
    </w:p>
    <w:p w:rsidR="00703AC1" w:rsidRPr="002A4B61" w:rsidRDefault="00703AC1" w:rsidP="00703AC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Pr="002A4B61" w:rsidRDefault="00703AC1" w:rsidP="00703AC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___________________________________</w:t>
      </w:r>
    </w:p>
    <w:p w:rsidR="00703AC1" w:rsidRPr="002A4B61" w:rsidRDefault="00703AC1" w:rsidP="00703AC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EMPRESA</w:t>
      </w:r>
      <w:r w:rsidRPr="002A4B61">
        <w:rPr>
          <w:rFonts w:ascii="Calibri" w:eastAsia="Times New Roman" w:hAnsi="Calibri" w:cs="Arial"/>
          <w:b/>
          <w:sz w:val="24"/>
          <w:szCs w:val="24"/>
        </w:rPr>
        <w:tab/>
      </w:r>
    </w:p>
    <w:p w:rsidR="00703AC1" w:rsidRPr="002A4B61" w:rsidRDefault="00703AC1" w:rsidP="00703AC1">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sz w:val="24"/>
          <w:szCs w:val="24"/>
        </w:rPr>
        <w:t>Representante Legal</w:t>
      </w:r>
    </w:p>
    <w:p w:rsidR="00703AC1" w:rsidRPr="002A4B61" w:rsidRDefault="00703AC1" w:rsidP="00703AC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4B61">
        <w:rPr>
          <w:rFonts w:ascii="Calibri" w:eastAsia="Times New Roman" w:hAnsi="Calibri" w:cs="Arial"/>
          <w:b/>
          <w:bCs/>
          <w:sz w:val="24"/>
          <w:szCs w:val="24"/>
        </w:rPr>
        <w:t>CONTRATADA</w:t>
      </w:r>
    </w:p>
    <w:p w:rsidR="00703AC1" w:rsidRPr="002A4B61" w:rsidRDefault="00703AC1" w:rsidP="00703AC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03AC1" w:rsidRDefault="00703AC1" w:rsidP="00703AC1"/>
    <w:p w:rsidR="008C3565" w:rsidRDefault="008C3565"/>
    <w:sectPr w:rsidR="008C3565" w:rsidSect="005232ED">
      <w:headerReference w:type="default" r:id="rId6"/>
      <w:footerReference w:type="default" r:id="rId7"/>
      <w:pgSz w:w="11906" w:h="16838"/>
      <w:pgMar w:top="1417" w:right="1274"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2ED" w:rsidRPr="00EE5C10" w:rsidRDefault="00703AC1" w:rsidP="005232ED">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86.465-000</w:t>
    </w:r>
  </w:p>
  <w:p w:rsidR="005232ED" w:rsidRPr="00EE5C10" w:rsidRDefault="00703AC1" w:rsidP="005232ED">
    <w:pPr>
      <w:tabs>
        <w:tab w:val="right" w:pos="8647"/>
      </w:tabs>
      <w:spacing w:after="0" w:line="240" w:lineRule="auto"/>
      <w:rPr>
        <w:rFonts w:ascii="Arial" w:hAnsi="Arial" w:cs="Arial"/>
        <w:sz w:val="18"/>
        <w:szCs w:val="24"/>
      </w:rPr>
    </w:pPr>
    <w:r w:rsidRPr="00EE5C10">
      <w:rPr>
        <w:rFonts w:ascii="Arial" w:hAnsi="Arial" w:cs="Arial"/>
        <w:sz w:val="18"/>
        <w:szCs w:val="24"/>
      </w:rPr>
      <w:t>licitacao</w:t>
    </w:r>
    <w:hyperlink r:id="rId1" w:history="1">
      <w:r w:rsidRPr="00EE5C10">
        <w:rPr>
          <w:rFonts w:ascii="Arial" w:hAnsi="Arial" w:cs="Arial"/>
          <w:sz w:val="18"/>
          <w:szCs w:val="24"/>
        </w:rPr>
        <w:t>@guapirama.pr.gov.</w:t>
      </w:r>
      <w:r w:rsidRPr="00EE5C10">
        <w:rPr>
          <w:rFonts w:ascii="Arial" w:hAnsi="Arial" w:cs="Arial"/>
          <w:sz w:val="18"/>
          <w:szCs w:val="24"/>
        </w:rPr>
        <w:t>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5232ED" w:rsidRPr="00D20BBB" w:rsidRDefault="00703AC1" w:rsidP="005232ED">
    <w:pPr>
      <w:pStyle w:val="Rodap"/>
      <w:rPr>
        <w:rFonts w:ascii="Calibri" w:hAnsi="Calibri" w:cs="Calibri"/>
        <w:szCs w:val="24"/>
      </w:rPr>
    </w:pPr>
  </w:p>
  <w:p w:rsidR="005232ED" w:rsidRDefault="00703AC1" w:rsidP="005232ED">
    <w:pPr>
      <w:pStyle w:val="Rodap"/>
      <w:ind w:hanging="4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2ED" w:rsidRPr="00C87030" w:rsidRDefault="00703AC1" w:rsidP="005232ED">
    <w:pPr>
      <w:tabs>
        <w:tab w:val="right" w:pos="9356"/>
      </w:tabs>
      <w:spacing w:after="0" w:line="240" w:lineRule="auto"/>
      <w:jc w:val="center"/>
      <w:rPr>
        <w:rFonts w:ascii="Edwardian Script ITC" w:hAnsi="Edwardian Script ITC"/>
        <w:b/>
        <w:noProof/>
        <w:sz w:val="60"/>
        <w:szCs w:val="60"/>
      </w:rPr>
    </w:pPr>
    <w:r w:rsidRPr="00C87030">
      <w:rPr>
        <w:rFonts w:ascii="Edwardian Script ITC" w:hAnsi="Edwardian Script ITC"/>
        <w:b/>
        <w:noProof/>
        <w:sz w:val="60"/>
        <w:szCs w:val="60"/>
      </w:rPr>
      <w:t>Pr</w:t>
    </w:r>
    <w:r w:rsidRPr="00C87030">
      <w:rPr>
        <w:rFonts w:ascii="Edwardian Script ITC" w:hAnsi="Edwardian Script ITC"/>
        <w:b/>
        <w:noProof/>
        <w:sz w:val="60"/>
        <w:szCs w:val="60"/>
      </w:rPr>
      <w:t>efeitura Municipal de Guapirama</w:t>
    </w:r>
  </w:p>
  <w:p w:rsidR="005232ED" w:rsidRDefault="00703AC1" w:rsidP="005232ED">
    <w:pPr>
      <w:spacing w:after="0" w:line="240" w:lineRule="auto"/>
      <w:jc w:val="center"/>
      <w:rPr>
        <w:rFonts w:ascii="Arial" w:hAnsi="Arial" w:cs="Arial"/>
        <w:b/>
        <w:i/>
      </w:rPr>
    </w:pPr>
    <w:r w:rsidRPr="00C87030">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3.85pt;margin-top:-40.6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9898184" r:id="rId2"/>
      </w:pict>
    </w: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5232ED" w:rsidRDefault="00703AC1" w:rsidP="005232ED">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5232ED" w:rsidRDefault="00703AC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858CEE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1"/>
    <w:rsid w:val="00703AC1"/>
    <w:rsid w:val="008C35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AC1"/>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03AC1"/>
    <w:pPr>
      <w:spacing w:after="0" w:line="240" w:lineRule="auto"/>
      <w:ind w:left="708"/>
    </w:pPr>
    <w:rPr>
      <w:rFonts w:eastAsia="Times New Roman"/>
      <w:sz w:val="24"/>
      <w:szCs w:val="24"/>
      <w:lang w:eastAsia="pt-BR"/>
    </w:rPr>
  </w:style>
  <w:style w:type="paragraph" w:styleId="Cabealho">
    <w:name w:val="header"/>
    <w:aliases w:val="encabezado"/>
    <w:basedOn w:val="Normal"/>
    <w:link w:val="CabealhoChar"/>
    <w:uiPriority w:val="99"/>
    <w:unhideWhenUsed/>
    <w:rsid w:val="00703AC1"/>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703AC1"/>
    <w:rPr>
      <w:rFonts w:ascii="Times New Roman" w:eastAsia="Calibri" w:hAnsi="Times New Roman" w:cs="Times New Roman"/>
      <w:sz w:val="20"/>
    </w:rPr>
  </w:style>
  <w:style w:type="paragraph" w:styleId="Rodap">
    <w:name w:val="footer"/>
    <w:basedOn w:val="Normal"/>
    <w:link w:val="RodapChar"/>
    <w:uiPriority w:val="99"/>
    <w:unhideWhenUsed/>
    <w:rsid w:val="00703AC1"/>
    <w:pPr>
      <w:tabs>
        <w:tab w:val="center" w:pos="4252"/>
        <w:tab w:val="right" w:pos="8504"/>
      </w:tabs>
      <w:spacing w:after="0" w:line="240" w:lineRule="auto"/>
    </w:pPr>
  </w:style>
  <w:style w:type="character" w:customStyle="1" w:styleId="RodapChar">
    <w:name w:val="Rodapé Char"/>
    <w:basedOn w:val="Fontepargpadro"/>
    <w:link w:val="Rodap"/>
    <w:uiPriority w:val="99"/>
    <w:rsid w:val="00703AC1"/>
    <w:rPr>
      <w:rFonts w:ascii="Times New Roman" w:eastAsia="Calibri"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AC1"/>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03AC1"/>
    <w:pPr>
      <w:spacing w:after="0" w:line="240" w:lineRule="auto"/>
      <w:ind w:left="708"/>
    </w:pPr>
    <w:rPr>
      <w:rFonts w:eastAsia="Times New Roman"/>
      <w:sz w:val="24"/>
      <w:szCs w:val="24"/>
      <w:lang w:eastAsia="pt-BR"/>
    </w:rPr>
  </w:style>
  <w:style w:type="paragraph" w:styleId="Cabealho">
    <w:name w:val="header"/>
    <w:aliases w:val="encabezado"/>
    <w:basedOn w:val="Normal"/>
    <w:link w:val="CabealhoChar"/>
    <w:uiPriority w:val="99"/>
    <w:unhideWhenUsed/>
    <w:rsid w:val="00703AC1"/>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703AC1"/>
    <w:rPr>
      <w:rFonts w:ascii="Times New Roman" w:eastAsia="Calibri" w:hAnsi="Times New Roman" w:cs="Times New Roman"/>
      <w:sz w:val="20"/>
    </w:rPr>
  </w:style>
  <w:style w:type="paragraph" w:styleId="Rodap">
    <w:name w:val="footer"/>
    <w:basedOn w:val="Normal"/>
    <w:link w:val="RodapChar"/>
    <w:uiPriority w:val="99"/>
    <w:unhideWhenUsed/>
    <w:rsid w:val="00703AC1"/>
    <w:pPr>
      <w:tabs>
        <w:tab w:val="center" w:pos="4252"/>
        <w:tab w:val="right" w:pos="8504"/>
      </w:tabs>
      <w:spacing w:after="0" w:line="240" w:lineRule="auto"/>
    </w:pPr>
  </w:style>
  <w:style w:type="character" w:customStyle="1" w:styleId="RodapChar">
    <w:name w:val="Rodapé Char"/>
    <w:basedOn w:val="Fontepargpadro"/>
    <w:link w:val="Rodap"/>
    <w:uiPriority w:val="99"/>
    <w:rsid w:val="00703AC1"/>
    <w:rPr>
      <w:rFonts w:ascii="Times New Roman" w:eastAsia="Calibri"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4012</Words>
  <Characters>21667</Characters>
  <Application>Microsoft Office Word</Application>
  <DocSecurity>0</DocSecurity>
  <Lines>180</Lines>
  <Paragraphs>51</Paragraphs>
  <ScaleCrop>false</ScaleCrop>
  <Company/>
  <LinksUpToDate>false</LinksUpToDate>
  <CharactersWithSpaces>25628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2022-07-21T11:43:00Z</dcterms:created>
  <dcterms:modified xsi:type="dcterms:W3CDTF">2022-07-21T11:43:00Z</dcterms:modified>
</cp:coreProperties>
</file>