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2C49B" w14:textId="77777777" w:rsidR="009E448D" w:rsidRDefault="00E51062">
      <w:pPr>
        <w:jc w:val="center"/>
        <w:rPr>
          <w:sz w:val="24"/>
          <w:szCs w:val="24"/>
        </w:rPr>
      </w:pPr>
      <w:r>
        <w:rPr>
          <w:rFonts w:cs="Arial"/>
          <w:b/>
          <w:bCs/>
          <w:sz w:val="24"/>
          <w:szCs w:val="24"/>
        </w:rPr>
        <w:t>EDITAL DE</w:t>
      </w:r>
      <w:r>
        <w:rPr>
          <w:rFonts w:cs="Arial"/>
          <w:b/>
          <w:bCs/>
          <w:sz w:val="24"/>
          <w:szCs w:val="24"/>
          <w:lang w:eastAsia="pt-BR"/>
        </w:rPr>
        <w:t xml:space="preserve"> DISPENSA ELETRÔNICA Nº  30</w:t>
      </w:r>
      <w:r>
        <w:rPr>
          <w:rFonts w:cs="Arial"/>
          <w:b/>
          <w:color w:val="000000"/>
          <w:sz w:val="24"/>
          <w:szCs w:val="24"/>
        </w:rPr>
        <w:t>/</w:t>
      </w:r>
      <w:r>
        <w:rPr>
          <w:rFonts w:cs="Arial"/>
          <w:b/>
          <w:bCs/>
          <w:color w:val="000000"/>
          <w:sz w:val="24"/>
          <w:szCs w:val="24"/>
          <w:lang w:eastAsia="pt-BR"/>
        </w:rPr>
        <w:t>2024</w:t>
      </w:r>
    </w:p>
    <w:p w14:paraId="428D4826" w14:textId="77777777" w:rsidR="00E51062" w:rsidRPr="000735EC" w:rsidRDefault="00E51062" w:rsidP="00E51062">
      <w:pPr>
        <w:jc w:val="center"/>
        <w:rPr>
          <w:rFonts w:ascii="Liberation Sans Narrow" w:hAnsi="Liberation Sans Narrow" w:cs="Arial"/>
          <w:b/>
          <w:color w:val="000000" w:themeColor="text1"/>
          <w:u w:val="single"/>
        </w:rPr>
      </w:pPr>
      <w:r w:rsidRPr="000735EC">
        <w:rPr>
          <w:rFonts w:ascii="Calibri" w:hAnsi="Calibri" w:cs="Calibri"/>
          <w:b/>
          <w:color w:val="000000" w:themeColor="text1"/>
          <w:u w:val="single"/>
        </w:rPr>
        <w:t xml:space="preserve">(Licitação Exclusiva MEI/ME E EPP </w:t>
      </w:r>
      <w:r w:rsidRPr="000735EC">
        <w:rPr>
          <w:rFonts w:ascii="Calibri" w:hAnsi="Calibri" w:cs="Arial"/>
          <w:b/>
          <w:color w:val="000000" w:themeColor="text1"/>
          <w:u w:val="single"/>
        </w:rPr>
        <w:t xml:space="preserve">Região Geografica intermediaria de Londrina, </w:t>
      </w:r>
      <w:r w:rsidRPr="000735EC">
        <w:rPr>
          <w:rFonts w:ascii="Calibri" w:hAnsi="Calibri" w:cs="Calibri"/>
          <w:b/>
          <w:color w:val="000000" w:themeColor="text1"/>
          <w:u w:val="single"/>
        </w:rPr>
        <w:t xml:space="preserve">conforme Decretos Municipais nº 1.686/2018 e nº 2156/2021 e </w:t>
      </w:r>
      <w:r w:rsidRPr="000735EC">
        <w:rPr>
          <w:rFonts w:ascii="Calibri" w:hAnsi="Calibri" w:cs="Calibri"/>
          <w:b/>
          <w:i/>
          <w:color w:val="000000" w:themeColor="text1"/>
          <w:u w:val="single"/>
        </w:rPr>
        <w:t>de acordo com as novas divisões geográficas denominadas pelo IBGE.</w:t>
      </w:r>
    </w:p>
    <w:p w14:paraId="4115B6F1" w14:textId="40D0697C" w:rsidR="009E448D" w:rsidRDefault="006A3052">
      <w:pPr>
        <w:jc w:val="center"/>
        <w:rPr>
          <w:rFonts w:cs="Arial"/>
          <w:b/>
          <w:bCs/>
          <w:color w:val="000000"/>
          <w:sz w:val="24"/>
          <w:szCs w:val="24"/>
          <w:lang w:eastAsia="pt-BR"/>
        </w:rPr>
      </w:pPr>
      <w:r>
        <w:rPr>
          <w:rFonts w:cs="Arial"/>
          <w:b/>
          <w:bCs/>
          <w:color w:val="000000"/>
          <w:sz w:val="24"/>
          <w:szCs w:val="24"/>
          <w:lang w:eastAsia="pt-BR"/>
        </w:rPr>
        <w:t>Processo Digital 295/2024 | 1Doc</w:t>
      </w:r>
    </w:p>
    <w:p w14:paraId="79180CEB" w14:textId="77777777" w:rsidR="009E448D" w:rsidRDefault="009E448D">
      <w:pPr>
        <w:jc w:val="center"/>
        <w:rPr>
          <w:rFonts w:cs="Arial"/>
          <w:b/>
          <w:color w:val="000000"/>
          <w:sz w:val="24"/>
          <w:szCs w:val="24"/>
        </w:rPr>
      </w:pPr>
    </w:p>
    <w:p w14:paraId="2AB49D9E" w14:textId="77777777" w:rsidR="009E448D" w:rsidRDefault="00E51062">
      <w:pPr>
        <w:spacing w:before="100" w:after="100"/>
        <w:rPr>
          <w:sz w:val="24"/>
          <w:szCs w:val="24"/>
        </w:rPr>
      </w:pPr>
      <w:r>
        <w:rPr>
          <w:rFonts w:cs="Arial"/>
          <w:b/>
          <w:color w:val="000000"/>
          <w:sz w:val="24"/>
          <w:szCs w:val="24"/>
        </w:rPr>
        <w:t>Processo nº 93/2024</w:t>
      </w:r>
    </w:p>
    <w:p w14:paraId="6E0F6ED1" w14:textId="77777777" w:rsidR="009E448D" w:rsidRDefault="009E448D">
      <w:pPr>
        <w:jc w:val="center"/>
        <w:rPr>
          <w:rFonts w:cs="Arial"/>
          <w:b/>
          <w:color w:val="000000"/>
          <w:sz w:val="24"/>
          <w:szCs w:val="24"/>
        </w:rPr>
      </w:pPr>
    </w:p>
    <w:p w14:paraId="611B3F82" w14:textId="77777777" w:rsidR="009E448D" w:rsidRDefault="00E51062">
      <w:pPr>
        <w:jc w:val="both"/>
        <w:rPr>
          <w:sz w:val="24"/>
          <w:szCs w:val="24"/>
        </w:rPr>
      </w:pPr>
      <w:r>
        <w:rPr>
          <w:rFonts w:cs="Arial"/>
          <w:color w:val="000000"/>
          <w:sz w:val="24"/>
          <w:szCs w:val="24"/>
        </w:rPr>
        <w:t xml:space="preserve">O </w:t>
      </w:r>
      <w:r>
        <w:rPr>
          <w:rFonts w:cs="Arial"/>
          <w:b/>
          <w:bCs/>
          <w:color w:val="000000"/>
          <w:sz w:val="24"/>
          <w:szCs w:val="24"/>
        </w:rPr>
        <w:t>Município de Guapirama</w:t>
      </w:r>
      <w:r>
        <w:rPr>
          <w:rFonts w:cs="Arial"/>
          <w:color w:val="000000"/>
          <w:sz w:val="24"/>
          <w:szCs w:val="24"/>
        </w:rPr>
        <w:t xml:space="preserve"> – Estado do Paraná, pessoa jurídica de direito público inscrita no CNPJ nº 75.443.812/0001-00, com paço municipal junto a Rua 2 de Março, nº 460, Centro, CEP 86465-000, por meio da Seção de Licitação, torna público, que realizará Dispensa Eletrônica, com critério de julgamento </w:t>
      </w:r>
      <w:r>
        <w:rPr>
          <w:rFonts w:cs="Arial"/>
          <w:b/>
          <w:bCs/>
          <w:i/>
          <w:iCs/>
          <w:sz w:val="24"/>
          <w:szCs w:val="24"/>
        </w:rPr>
        <w:t>Por Lote</w:t>
      </w:r>
      <w:r>
        <w:rPr>
          <w:rFonts w:cs="Arial"/>
          <w:sz w:val="24"/>
          <w:szCs w:val="24"/>
        </w:rPr>
        <w:t xml:space="preserve"> </w:t>
      </w:r>
      <w:r>
        <w:rPr>
          <w:rFonts w:cs="Arial"/>
          <w:color w:val="000000"/>
          <w:sz w:val="24"/>
          <w:szCs w:val="24"/>
        </w:rPr>
        <w:t xml:space="preserve">na hipótese do art. 75, inciso II, </w:t>
      </w:r>
      <w:r>
        <w:rPr>
          <w:rFonts w:eastAsia="Arial Unicode MS" w:cs="Arial"/>
          <w:color w:val="000000"/>
          <w:sz w:val="24"/>
          <w:szCs w:val="24"/>
        </w:rPr>
        <w:t xml:space="preserve">nos termos da </w:t>
      </w:r>
      <w:r>
        <w:rPr>
          <w:rFonts w:eastAsia="Arial Unicode MS" w:cs="Arial"/>
          <w:sz w:val="24"/>
          <w:szCs w:val="24"/>
        </w:rPr>
        <w:t>Lei nº 14.133, de 2021</w:t>
      </w:r>
      <w:r>
        <w:rPr>
          <w:rFonts w:eastAsia="Arial Unicode MS" w:cs="Arial"/>
          <w:color w:val="000000"/>
          <w:sz w:val="24"/>
          <w:szCs w:val="24"/>
        </w:rPr>
        <w:t>, do Decreto Municipal nº 2.748/2023 e IN SEGES/ME nº 67 de 8 de julho de 2021 e demais legislações aplicáveis.</w:t>
      </w:r>
    </w:p>
    <w:p w14:paraId="6D605A88" w14:textId="77777777" w:rsidR="009E448D" w:rsidRDefault="009E448D">
      <w:pPr>
        <w:jc w:val="both"/>
        <w:rPr>
          <w:rFonts w:cs="Arial"/>
          <w:b/>
          <w:color w:val="000000"/>
          <w:sz w:val="24"/>
          <w:szCs w:val="24"/>
        </w:rPr>
      </w:pPr>
    </w:p>
    <w:p w14:paraId="247DFA5C" w14:textId="77777777" w:rsidR="00E51062" w:rsidRDefault="00E51062" w:rsidP="00E51062">
      <w:pPr>
        <w:tabs>
          <w:tab w:val="left" w:pos="0"/>
        </w:tabs>
        <w:jc w:val="both"/>
        <w:rPr>
          <w:rFonts w:cs="Arial"/>
          <w:b/>
          <w:bCs/>
          <w:color w:val="000000" w:themeColor="text1"/>
          <w:sz w:val="24"/>
          <w:szCs w:val="24"/>
        </w:rPr>
      </w:pPr>
      <w:r w:rsidRPr="00A544AA">
        <w:rPr>
          <w:rFonts w:cs="Arial"/>
          <w:b/>
          <w:color w:val="000000"/>
          <w:sz w:val="24"/>
          <w:szCs w:val="24"/>
          <w:u w:val="single"/>
        </w:rPr>
        <w:t>PERIODO DAS PROPOSTAS</w:t>
      </w:r>
      <w:r>
        <w:rPr>
          <w:rFonts w:cs="Arial"/>
          <w:b/>
          <w:color w:val="000000"/>
          <w:sz w:val="24"/>
          <w:szCs w:val="24"/>
        </w:rPr>
        <w:t>: Das 17horas do dia 28 de junho de 2024 as 08 horas do dia 04 de julho de 2024.</w:t>
      </w:r>
    </w:p>
    <w:p w14:paraId="0FFA6514" w14:textId="77777777" w:rsidR="00E51062" w:rsidRPr="00A544AA" w:rsidRDefault="00E51062" w:rsidP="00E51062">
      <w:pPr>
        <w:tabs>
          <w:tab w:val="left" w:pos="0"/>
        </w:tabs>
        <w:jc w:val="both"/>
        <w:rPr>
          <w:color w:val="000000" w:themeColor="text1"/>
          <w:sz w:val="24"/>
          <w:szCs w:val="24"/>
        </w:rPr>
      </w:pPr>
      <w:r w:rsidRPr="00A544AA">
        <w:rPr>
          <w:rFonts w:cs="Arial"/>
          <w:b/>
          <w:bCs/>
          <w:color w:val="000000" w:themeColor="text1"/>
          <w:sz w:val="24"/>
          <w:szCs w:val="24"/>
        </w:rPr>
        <w:t>I</w:t>
      </w:r>
      <w:r w:rsidRPr="00A544AA">
        <w:rPr>
          <w:rFonts w:cs="Arial"/>
          <w:b/>
          <w:bCs/>
          <w:color w:val="000000" w:themeColor="text1"/>
          <w:sz w:val="24"/>
          <w:szCs w:val="24"/>
          <w:u w:val="single"/>
        </w:rPr>
        <w:t>NÍCIO DA SESSÃO DE DISPUTA DE PREÇOS:</w:t>
      </w:r>
      <w:r w:rsidRPr="00A544AA">
        <w:rPr>
          <w:rFonts w:cs="Arial"/>
          <w:b/>
          <w:bCs/>
          <w:color w:val="000000" w:themeColor="text1"/>
          <w:sz w:val="24"/>
          <w:szCs w:val="24"/>
        </w:rPr>
        <w:t xml:space="preserve"> Das 09h00min às 15h00min do dia </w:t>
      </w:r>
      <w:r>
        <w:rPr>
          <w:rFonts w:cs="Arial"/>
          <w:b/>
          <w:bCs/>
          <w:color w:val="000000" w:themeColor="text1"/>
          <w:sz w:val="24"/>
          <w:szCs w:val="24"/>
        </w:rPr>
        <w:t>04/07</w:t>
      </w:r>
      <w:r w:rsidRPr="00A544AA">
        <w:rPr>
          <w:rFonts w:cs="Arial"/>
          <w:b/>
          <w:bCs/>
          <w:color w:val="000000" w:themeColor="text1"/>
          <w:sz w:val="24"/>
          <w:szCs w:val="24"/>
        </w:rPr>
        <w:t>/2024.</w:t>
      </w:r>
    </w:p>
    <w:p w14:paraId="140478F3" w14:textId="77777777" w:rsidR="009E448D" w:rsidRPr="006A3052" w:rsidRDefault="009E448D">
      <w:pPr>
        <w:tabs>
          <w:tab w:val="left" w:pos="0"/>
        </w:tabs>
        <w:jc w:val="both"/>
        <w:rPr>
          <w:rFonts w:cs="Arial"/>
          <w:b/>
          <w:bCs/>
          <w:color w:val="000000"/>
          <w:sz w:val="24"/>
          <w:szCs w:val="24"/>
          <w:highlight w:val="lightGray"/>
        </w:rPr>
      </w:pPr>
    </w:p>
    <w:p w14:paraId="0AA0BD1A" w14:textId="77777777" w:rsidR="009E448D" w:rsidRDefault="00E51062" w:rsidP="00E51062">
      <w:pPr>
        <w:tabs>
          <w:tab w:val="left" w:pos="570"/>
        </w:tabs>
        <w:jc w:val="both"/>
        <w:rPr>
          <w:sz w:val="24"/>
          <w:szCs w:val="24"/>
        </w:rPr>
      </w:pPr>
      <w:r>
        <w:rPr>
          <w:rFonts w:cs="Arial"/>
          <w:b/>
          <w:sz w:val="24"/>
          <w:szCs w:val="24"/>
        </w:rPr>
        <w:t>1.</w:t>
      </w:r>
      <w:r>
        <w:rPr>
          <w:rFonts w:cs="Arial"/>
          <w:b/>
          <w:sz w:val="24"/>
          <w:szCs w:val="24"/>
        </w:rPr>
        <w:tab/>
        <w:t>OBJETO</w:t>
      </w:r>
    </w:p>
    <w:p w14:paraId="5383321C" w14:textId="77777777" w:rsidR="009E448D" w:rsidRDefault="00E51062" w:rsidP="00E51062">
      <w:pPr>
        <w:tabs>
          <w:tab w:val="left" w:pos="570"/>
        </w:tabs>
        <w:jc w:val="both"/>
        <w:rPr>
          <w:sz w:val="24"/>
          <w:szCs w:val="24"/>
        </w:rPr>
      </w:pPr>
      <w:r>
        <w:rPr>
          <w:rFonts w:cs="Arial"/>
          <w:sz w:val="24"/>
          <w:szCs w:val="24"/>
        </w:rPr>
        <w:t>1.1</w:t>
      </w:r>
      <w:r>
        <w:rPr>
          <w:rFonts w:cs="Arial"/>
          <w:sz w:val="24"/>
          <w:szCs w:val="24"/>
        </w:rPr>
        <w:tab/>
        <w:t>O objeto da presente dispensa é a escolha da proposta mais vantajosa para AQUISIÇAO EM CARATER DE URGENCIA DE MAQUINAS DE LAVAR E SECADORA DE REOUPAS, EM ATENDIMENTO AS NECESSIDADES DA UNIDADE BASICA DE SAUDE DO MUNICIPIO</w:t>
      </w:r>
      <w:r>
        <w:rPr>
          <w:rFonts w:cs="Arial"/>
          <w:b/>
          <w:caps/>
          <w:sz w:val="24"/>
          <w:szCs w:val="24"/>
        </w:rPr>
        <w:t>,</w:t>
      </w:r>
      <w:r>
        <w:rPr>
          <w:rFonts w:cs="Arial"/>
          <w:b/>
          <w:sz w:val="24"/>
          <w:szCs w:val="24"/>
        </w:rPr>
        <w:t xml:space="preserve"> </w:t>
      </w:r>
      <w:r>
        <w:rPr>
          <w:rFonts w:cs="Arial"/>
          <w:sz w:val="24"/>
          <w:szCs w:val="24"/>
        </w:rPr>
        <w:t>conforme condições, quantidades e exigências estabelecidas no Termo de Referência – Anexo II deste Edital de Dispensa Eletrônica.</w:t>
      </w:r>
    </w:p>
    <w:p w14:paraId="6B2647B1" w14:textId="77777777" w:rsidR="009E448D" w:rsidRDefault="009E448D">
      <w:pPr>
        <w:tabs>
          <w:tab w:val="left" w:pos="570"/>
        </w:tabs>
        <w:ind w:left="4968"/>
        <w:jc w:val="both"/>
        <w:rPr>
          <w:rFonts w:cs="Arial"/>
          <w:sz w:val="24"/>
          <w:szCs w:val="24"/>
        </w:rPr>
      </w:pPr>
    </w:p>
    <w:p w14:paraId="3699443E" w14:textId="77777777" w:rsidR="009E448D" w:rsidRDefault="00E51062">
      <w:pPr>
        <w:tabs>
          <w:tab w:val="left" w:pos="567"/>
        </w:tabs>
        <w:ind w:left="567" w:hanging="567"/>
        <w:jc w:val="both"/>
        <w:rPr>
          <w:rFonts w:cs="Arial"/>
          <w:b/>
          <w:sz w:val="24"/>
          <w:szCs w:val="24"/>
        </w:rPr>
      </w:pPr>
      <w:r>
        <w:rPr>
          <w:rFonts w:cs="Arial"/>
          <w:b/>
          <w:sz w:val="24"/>
          <w:szCs w:val="24"/>
        </w:rPr>
        <w:t>2.</w:t>
      </w:r>
      <w:r>
        <w:rPr>
          <w:rFonts w:cs="Arial"/>
          <w:b/>
          <w:sz w:val="24"/>
          <w:szCs w:val="24"/>
        </w:rPr>
        <w:tab/>
        <w:t>DO VALOR MÁXIMO</w:t>
      </w:r>
    </w:p>
    <w:p w14:paraId="30DBCA94" w14:textId="77777777" w:rsidR="009E448D" w:rsidRDefault="00E51062">
      <w:pPr>
        <w:tabs>
          <w:tab w:val="left" w:pos="567"/>
        </w:tabs>
        <w:jc w:val="both"/>
        <w:rPr>
          <w:rFonts w:cs="Arial"/>
          <w:sz w:val="24"/>
          <w:szCs w:val="24"/>
        </w:rPr>
      </w:pPr>
      <w:r>
        <w:rPr>
          <w:rFonts w:cs="Arial"/>
          <w:sz w:val="24"/>
          <w:szCs w:val="24"/>
        </w:rPr>
        <w:t>2.1</w:t>
      </w:r>
      <w:r>
        <w:rPr>
          <w:rFonts w:cs="Arial"/>
          <w:sz w:val="24"/>
          <w:szCs w:val="24"/>
        </w:rPr>
        <w:tab/>
        <w:t>O valor máximo total admitido para a presente contratação é de R$ 7.219,66</w:t>
      </w:r>
      <w:r>
        <w:rPr>
          <w:rFonts w:cs="Arial"/>
          <w:b/>
          <w:sz w:val="24"/>
          <w:szCs w:val="24"/>
        </w:rPr>
        <w:t xml:space="preserve"> (sete mil duzentos e dezenove reais e sessenta e seis centavos)</w:t>
      </w:r>
      <w:r>
        <w:rPr>
          <w:rFonts w:cs="Arial"/>
          <w:sz w:val="24"/>
          <w:szCs w:val="24"/>
        </w:rPr>
        <w:t>, conforme especificado no Anexo II do presente edital.</w:t>
      </w:r>
    </w:p>
    <w:p w14:paraId="7AF75140" w14:textId="77777777" w:rsidR="009E448D" w:rsidRDefault="009E448D">
      <w:pPr>
        <w:tabs>
          <w:tab w:val="left" w:pos="567"/>
        </w:tabs>
        <w:ind w:left="567" w:hanging="567"/>
        <w:jc w:val="both"/>
        <w:rPr>
          <w:rFonts w:cs="Arial"/>
          <w:b/>
          <w:sz w:val="24"/>
          <w:szCs w:val="24"/>
        </w:rPr>
      </w:pPr>
    </w:p>
    <w:p w14:paraId="7CF4FB02" w14:textId="77777777" w:rsidR="009E448D" w:rsidRDefault="00E51062">
      <w:pPr>
        <w:tabs>
          <w:tab w:val="left" w:pos="567"/>
        </w:tabs>
        <w:ind w:left="567" w:hanging="567"/>
        <w:jc w:val="both"/>
        <w:rPr>
          <w:rFonts w:cs="Arial"/>
          <w:b/>
          <w:sz w:val="24"/>
          <w:szCs w:val="24"/>
        </w:rPr>
      </w:pPr>
      <w:r>
        <w:rPr>
          <w:rFonts w:cs="Arial"/>
          <w:b/>
          <w:sz w:val="24"/>
          <w:szCs w:val="24"/>
        </w:rPr>
        <w:t>3.</w:t>
      </w:r>
      <w:r>
        <w:rPr>
          <w:rFonts w:cs="Arial"/>
          <w:b/>
          <w:sz w:val="24"/>
          <w:szCs w:val="24"/>
        </w:rPr>
        <w:tab/>
        <w:t>DA PARTICIPAÇÃO</w:t>
      </w:r>
    </w:p>
    <w:p w14:paraId="5D4E782E" w14:textId="77777777" w:rsidR="009E448D" w:rsidRDefault="00E51062">
      <w:pPr>
        <w:tabs>
          <w:tab w:val="left" w:pos="563"/>
        </w:tabs>
        <w:jc w:val="both"/>
        <w:rPr>
          <w:rFonts w:cs="Arial"/>
          <w:sz w:val="24"/>
          <w:szCs w:val="24"/>
        </w:rPr>
      </w:pPr>
      <w:r>
        <w:rPr>
          <w:rFonts w:cs="Arial"/>
          <w:sz w:val="24"/>
          <w:szCs w:val="24"/>
        </w:rPr>
        <w:t>3.1</w:t>
      </w:r>
      <w:r>
        <w:rPr>
          <w:rFonts w:cs="Arial"/>
          <w:sz w:val="24"/>
          <w:szCs w:val="24"/>
        </w:rPr>
        <w:tab/>
        <w:t xml:space="preserve">A participação na presente dispensa eletrônica se dará mediante realização sessão pública, por meio da </w:t>
      </w:r>
      <w:r>
        <w:rPr>
          <w:rFonts w:cs="Arial"/>
          <w:b/>
          <w:bCs/>
          <w:sz w:val="24"/>
          <w:szCs w:val="24"/>
        </w:rPr>
        <w:t>INTERNET</w:t>
      </w:r>
      <w:r>
        <w:rPr>
          <w:rFonts w:cs="Arial"/>
          <w:sz w:val="24"/>
          <w:szCs w:val="24"/>
        </w:rPr>
        <w:t xml:space="preserve">, mediante condições de segurança – criptografia e autenticação – em todas as suas fases através do </w:t>
      </w:r>
      <w:r>
        <w:rPr>
          <w:rFonts w:cs="Arial"/>
          <w:b/>
          <w:bCs/>
          <w:sz w:val="24"/>
          <w:szCs w:val="24"/>
        </w:rPr>
        <w:t>Sistema de Pregão Eletrônico da Bolsa de Licitações e Leilões do Brasil – BLL</w:t>
      </w:r>
      <w:r>
        <w:rPr>
          <w:rFonts w:cs="Arial"/>
          <w:sz w:val="24"/>
          <w:szCs w:val="24"/>
        </w:rPr>
        <w:t xml:space="preserve">, disponível no endereço eletrônico: </w:t>
      </w:r>
      <w:hyperlink r:id="rId7" w:history="1">
        <w:r w:rsidRPr="00B570D6">
          <w:rPr>
            <w:rStyle w:val="Hyperlink"/>
            <w:rFonts w:cs="Arial"/>
            <w:sz w:val="24"/>
            <w:szCs w:val="24"/>
          </w:rPr>
          <w:t>https://bllcompras.com/Home/Login</w:t>
        </w:r>
      </w:hyperlink>
      <w:r>
        <w:rPr>
          <w:rFonts w:cs="Arial"/>
          <w:sz w:val="24"/>
          <w:szCs w:val="24"/>
        </w:rPr>
        <w:t>.</w:t>
      </w:r>
    </w:p>
    <w:p w14:paraId="266571AD" w14:textId="77777777" w:rsidR="00E51062" w:rsidRDefault="00E51062" w:rsidP="00E51062">
      <w:pPr>
        <w:tabs>
          <w:tab w:val="left" w:pos="570"/>
        </w:tabs>
        <w:jc w:val="both"/>
        <w:rPr>
          <w:rFonts w:ascii="Calibri" w:hAnsi="Calibri" w:cs="Calibri"/>
          <w:b/>
          <w:i/>
          <w:sz w:val="24"/>
          <w:szCs w:val="24"/>
          <w:u w:val="single"/>
        </w:rPr>
      </w:pPr>
      <w:r>
        <w:rPr>
          <w:rFonts w:ascii="Liberation Sans Narrow" w:hAnsi="Liberation Sans Narrow" w:cs="Arial"/>
          <w:sz w:val="24"/>
          <w:szCs w:val="24"/>
        </w:rPr>
        <w:t>**</w:t>
      </w:r>
      <w:r w:rsidRPr="0052183E">
        <w:rPr>
          <w:rFonts w:ascii="Calibri" w:hAnsi="Calibri" w:cs="Arial"/>
          <w:b/>
          <w:i/>
          <w:sz w:val="24"/>
          <w:szCs w:val="24"/>
        </w:rPr>
        <w:t xml:space="preserve"> </w:t>
      </w:r>
      <w:r w:rsidRPr="00E40F4B">
        <w:rPr>
          <w:rFonts w:ascii="Calibri" w:hAnsi="Calibri" w:cs="Arial"/>
          <w:b/>
          <w:i/>
          <w:sz w:val="24"/>
          <w:szCs w:val="24"/>
        </w:rPr>
        <w:t xml:space="preserve">Esta licitação é </w:t>
      </w:r>
      <w:r w:rsidRPr="00E40F4B">
        <w:rPr>
          <w:rFonts w:ascii="Calibri" w:hAnsi="Calibri" w:cs="Arial"/>
          <w:b/>
          <w:i/>
          <w:sz w:val="24"/>
          <w:szCs w:val="24"/>
          <w:u w:val="thick"/>
        </w:rPr>
        <w:t>exclusiva para empresas MEI, ME e EPP</w:t>
      </w:r>
      <w:r w:rsidRPr="00E40F4B">
        <w:rPr>
          <w:rFonts w:ascii="Calibri" w:hAnsi="Calibri" w:cs="Arial"/>
          <w:b/>
          <w:i/>
          <w:sz w:val="24"/>
          <w:szCs w:val="24"/>
        </w:rPr>
        <w:t xml:space="preserve"> pertencentes ao ramo do objeto licitado, em atendimento ao art. 48, inciso I da Lei Complementar nº 147 de 07 de Agosto de </w:t>
      </w:r>
      <w:r w:rsidRPr="00DA333E">
        <w:rPr>
          <w:rFonts w:ascii="Calibri" w:hAnsi="Calibri" w:cs="Arial"/>
          <w:b/>
          <w:i/>
          <w:color w:val="000000"/>
          <w:sz w:val="24"/>
          <w:szCs w:val="24"/>
        </w:rPr>
        <w:t xml:space="preserve">2014, </w:t>
      </w:r>
      <w:r w:rsidRPr="00DA333E">
        <w:rPr>
          <w:rFonts w:ascii="Calibri" w:hAnsi="Calibri" w:cs="Calibri"/>
          <w:b/>
          <w:i/>
          <w:color w:val="000000"/>
          <w:sz w:val="24"/>
          <w:szCs w:val="24"/>
          <w:u w:val="single"/>
        </w:rPr>
        <w:t xml:space="preserve">e que estejam sediadas na </w:t>
      </w:r>
      <w:r w:rsidRPr="00DA333E">
        <w:rPr>
          <w:rFonts w:ascii="Calibri" w:hAnsi="Calibri" w:cs="Arial"/>
          <w:b/>
          <w:color w:val="000000"/>
          <w:sz w:val="24"/>
          <w:szCs w:val="24"/>
          <w:u w:val="single"/>
        </w:rPr>
        <w:t xml:space="preserve">Região Geográfica </w:t>
      </w:r>
      <w:r>
        <w:rPr>
          <w:rFonts w:ascii="Calibri" w:hAnsi="Calibri" w:cs="Arial"/>
          <w:b/>
          <w:color w:val="000000"/>
          <w:sz w:val="24"/>
          <w:szCs w:val="24"/>
          <w:u w:val="single"/>
        </w:rPr>
        <w:t>Intermediária de Londrina</w:t>
      </w:r>
      <w:r w:rsidRPr="00DA333E">
        <w:rPr>
          <w:rFonts w:ascii="Calibri" w:hAnsi="Calibri" w:cs="Calibri"/>
          <w:b/>
          <w:i/>
          <w:color w:val="000000"/>
          <w:sz w:val="24"/>
          <w:szCs w:val="24"/>
          <w:u w:val="single"/>
        </w:rPr>
        <w:t xml:space="preserve"> no Estado do</w:t>
      </w:r>
      <w:r>
        <w:rPr>
          <w:rFonts w:ascii="Calibri" w:hAnsi="Calibri" w:cs="Calibri"/>
          <w:b/>
          <w:i/>
          <w:sz w:val="24"/>
          <w:szCs w:val="24"/>
          <w:u w:val="single"/>
        </w:rPr>
        <w:t xml:space="preserve"> Paraná: </w:t>
      </w:r>
      <w:r w:rsidRPr="0052183E">
        <w:rPr>
          <w:rFonts w:ascii="Calibri" w:hAnsi="Calibri" w:cs="Calibri"/>
          <w:b/>
          <w:i/>
          <w:sz w:val="24"/>
          <w:szCs w:val="24"/>
          <w:u w:val="single"/>
        </w:rPr>
        <w:t xml:space="preserve">Alvorada do Sul, Arapongas, Assaí, Bela Vista do Paraíso, Cafeara, Cambé, Centenário do Sul, Florestópolis, Guaraci, Ibiporã, Jaguapitã, Jataizinho, Londrina, </w:t>
      </w:r>
      <w:r w:rsidRPr="0052183E">
        <w:rPr>
          <w:rFonts w:ascii="Calibri" w:hAnsi="Calibri" w:cs="Calibri"/>
          <w:b/>
          <w:i/>
          <w:sz w:val="24"/>
          <w:szCs w:val="24"/>
          <w:u w:val="single"/>
        </w:rPr>
        <w:lastRenderedPageBreak/>
        <w:t>Lupionópolis, Miraselva, Pitangueiras, Porecatu, Prado Ferreira, Primeiro de Maio, Rolândia, Sabáudia, Sertanópolis, Tamarana; (ii) Região Geográfica Imediata de Santo Antônio da Platina: Abatiá, Andirá, Barra do Jacaré, Cambará, Carlópolis, Guapirama, Jacarezinho, Joaquim Távora, Jundiaí do Sul, Quatiguá, Ribeirão Claro, Ribeirão do Pinhal, Salto do Itararé, Santana do Itararé, Santo Antônio da Platina, São José da Boa Vista, Siqueira Campos, Tomazina e Wenceslau Braz; (iii) Região Geográfica Imediata de Apucarana: Apucarana, Bom Sucesso, Borrazópolis, Califórnia, Cambira, Jandaia do Sul, Kaloré, Marilândia do Sul, Marumbi, Mauá da Serra, Novo Itacolomi, Rio Bom e São Pedro do Ivaí; (iv) Região Geográfica Imediata de Cornélio Procópio-Bandeirantes: Bandeirantes, Congonhinhas, Cornélio Procópio, Itambaracá, Leópolis, Nova América da Colina, Nova Fátima, Nova Santa Bárbara, Rancho Alegre, Santa Amélia, Santa Cecília do Pavão, Santa Mariana, Santo Antônio do Paraíso, São Jerônimo da Serra, São Sebastião da Amoreira, Sapopema, Sertaneja e Uraí; (v) Região Geográfica Imediata de Ivaiporã: Arapuã, Ariranha do Ivaí, Cândido de Abreu, Cruzmaltina, Faxinal, Godoy Moreira, Grandes Rios, Ivaiporã, Jardim Alegre, Lidianópolis, Lunardelli, Manoel Ribas, Rio Branco do Ivaí, Rosário do Ivaí e São João do Ivaí; (vi) Região Geográfica Imediata de Ibaiti: Conselheiro Mairinck, Figueira, Ib</w:t>
      </w:r>
      <w:r>
        <w:rPr>
          <w:rFonts w:ascii="Calibri" w:hAnsi="Calibri" w:cs="Calibri"/>
          <w:b/>
          <w:i/>
          <w:sz w:val="24"/>
          <w:szCs w:val="24"/>
          <w:u w:val="single"/>
        </w:rPr>
        <w:t>aiti, Jaboti, Japira e Pinhalão</w:t>
      </w:r>
      <w:r w:rsidRPr="0052183E">
        <w:rPr>
          <w:rFonts w:ascii="Calibri" w:hAnsi="Calibri" w:cs="Calibri"/>
          <w:b/>
          <w:i/>
          <w:sz w:val="24"/>
          <w:szCs w:val="24"/>
          <w:u w:val="single"/>
        </w:rPr>
        <w:t>.</w:t>
      </w:r>
    </w:p>
    <w:p w14:paraId="1CC6C215" w14:textId="77777777" w:rsidR="00E51062" w:rsidRDefault="00E51062" w:rsidP="00E51062">
      <w:pPr>
        <w:tabs>
          <w:tab w:val="left" w:pos="570"/>
        </w:tabs>
        <w:jc w:val="both"/>
        <w:rPr>
          <w:rFonts w:ascii="Calibri" w:hAnsi="Calibri" w:cs="Calibri"/>
          <w:b/>
          <w:i/>
          <w:sz w:val="24"/>
          <w:szCs w:val="24"/>
          <w:u w:val="single"/>
        </w:rPr>
      </w:pPr>
    </w:p>
    <w:p w14:paraId="10105701" w14:textId="77777777" w:rsidR="00E51062" w:rsidRPr="003E6790" w:rsidRDefault="00E51062" w:rsidP="00E51062">
      <w:pPr>
        <w:tabs>
          <w:tab w:val="left" w:pos="570"/>
        </w:tabs>
        <w:jc w:val="both"/>
        <w:rPr>
          <w:rFonts w:asciiTheme="minorHAnsi" w:hAnsiTheme="minorHAnsi"/>
          <w:color w:val="000000" w:themeColor="text1"/>
          <w:sz w:val="24"/>
          <w:szCs w:val="24"/>
        </w:rPr>
      </w:pPr>
      <w:r w:rsidRPr="003E6790">
        <w:rPr>
          <w:rFonts w:asciiTheme="minorHAnsi" w:hAnsiTheme="minorHAnsi" w:cs="Calibri"/>
          <w:b/>
          <w:i/>
          <w:color w:val="000000" w:themeColor="text1"/>
          <w:sz w:val="24"/>
          <w:szCs w:val="24"/>
          <w:u w:val="single"/>
        </w:rPr>
        <w:t xml:space="preserve">JUSTIFICA-SE A LIMITAÇÃO GEOGRAFICA COM BASE </w:t>
      </w:r>
      <w:r w:rsidRPr="003E6790">
        <w:rPr>
          <w:rFonts w:asciiTheme="minorHAnsi" w:hAnsiTheme="minorHAnsi" w:cs="Arial"/>
          <w:color w:val="000000" w:themeColor="text1"/>
          <w:sz w:val="24"/>
          <w:szCs w:val="24"/>
          <w:shd w:val="clear" w:color="auto" w:fill="FFFFFF"/>
        </w:rPr>
        <w:t> prevista na Lei Complementar 123/2006 e 147/2014, assim como no Decreto 8.538/2015</w:t>
      </w:r>
      <w:r>
        <w:rPr>
          <w:rFonts w:asciiTheme="minorHAnsi" w:hAnsiTheme="minorHAnsi" w:cs="Arial"/>
          <w:color w:val="000000" w:themeColor="text1"/>
          <w:sz w:val="24"/>
          <w:szCs w:val="24"/>
          <w:shd w:val="clear" w:color="auto" w:fill="FFFFFF"/>
        </w:rPr>
        <w:t>,</w:t>
      </w:r>
      <w:r w:rsidRPr="003E6790">
        <w:rPr>
          <w:rFonts w:asciiTheme="minorHAnsi" w:hAnsiTheme="minorHAnsi" w:cs="Arial"/>
          <w:color w:val="000000" w:themeColor="text1"/>
          <w:sz w:val="24"/>
          <w:szCs w:val="24"/>
          <w:shd w:val="clear" w:color="auto" w:fill="FFFFFF"/>
        </w:rPr>
        <w:t xml:space="preserve"> </w:t>
      </w:r>
      <w:r w:rsidRPr="003E6790">
        <w:rPr>
          <w:rFonts w:asciiTheme="minorHAnsi" w:hAnsiTheme="minorHAnsi" w:cs="Calibri"/>
          <w:b/>
          <w:color w:val="000000" w:themeColor="text1"/>
          <w:sz w:val="24"/>
          <w:szCs w:val="24"/>
          <w:u w:val="single"/>
        </w:rPr>
        <w:t xml:space="preserve">Decretos Municipais nº 1.686/2018 e nº 2156/2021; </w:t>
      </w:r>
      <w:r w:rsidRPr="003E6790">
        <w:rPr>
          <w:rFonts w:asciiTheme="minorHAnsi" w:hAnsiTheme="minorHAnsi" w:cs="Arial"/>
          <w:color w:val="000000" w:themeColor="text1"/>
          <w:sz w:val="24"/>
          <w:szCs w:val="24"/>
          <w:shd w:val="clear" w:color="auto" w:fill="FFFFFF"/>
        </w:rPr>
        <w:t>tendo como principal vantagem que é</w:t>
      </w:r>
      <w:r>
        <w:rPr>
          <w:rFonts w:asciiTheme="minorHAnsi" w:hAnsiTheme="minorHAnsi" w:cs="Arial"/>
          <w:color w:val="000000" w:themeColor="text1"/>
          <w:sz w:val="24"/>
          <w:szCs w:val="24"/>
          <w:shd w:val="clear" w:color="auto" w:fill="FFFFFF"/>
        </w:rPr>
        <w:t xml:space="preserve"> movimentar a economia, desenvolver </w:t>
      </w:r>
      <w:r w:rsidRPr="003E6790">
        <w:rPr>
          <w:rFonts w:asciiTheme="minorHAnsi" w:hAnsiTheme="minorHAnsi" w:cs="Arial"/>
          <w:color w:val="000000" w:themeColor="text1"/>
          <w:sz w:val="24"/>
          <w:szCs w:val="24"/>
          <w:shd w:val="clear" w:color="auto" w:fill="FFFFFF"/>
        </w:rPr>
        <w:t>o município</w:t>
      </w:r>
      <w:r>
        <w:rPr>
          <w:rFonts w:asciiTheme="minorHAnsi" w:hAnsiTheme="minorHAnsi" w:cs="Arial"/>
          <w:color w:val="000000" w:themeColor="text1"/>
          <w:sz w:val="24"/>
          <w:szCs w:val="24"/>
          <w:shd w:val="clear" w:color="auto" w:fill="FFFFFF"/>
        </w:rPr>
        <w:t xml:space="preserve"> e Região</w:t>
      </w:r>
      <w:r w:rsidRPr="003E6790">
        <w:rPr>
          <w:rFonts w:asciiTheme="minorHAnsi" w:hAnsiTheme="minorHAnsi" w:cs="Arial"/>
          <w:color w:val="000000" w:themeColor="text1"/>
          <w:sz w:val="24"/>
          <w:szCs w:val="24"/>
          <w:shd w:val="clear" w:color="auto" w:fill="FFFFFF"/>
        </w:rPr>
        <w:t xml:space="preserve">, </w:t>
      </w:r>
      <w:r>
        <w:rPr>
          <w:rFonts w:asciiTheme="minorHAnsi" w:hAnsiTheme="minorHAnsi" w:cs="Arial"/>
          <w:color w:val="000000" w:themeColor="text1"/>
          <w:sz w:val="24"/>
          <w:szCs w:val="24"/>
          <w:shd w:val="clear" w:color="auto" w:fill="FFFFFF"/>
        </w:rPr>
        <w:t>gerando empregos diretos e indiretos</w:t>
      </w:r>
      <w:r w:rsidRPr="003E6790">
        <w:rPr>
          <w:rFonts w:asciiTheme="minorHAnsi" w:hAnsiTheme="minorHAnsi" w:cs="Arial"/>
          <w:color w:val="000000" w:themeColor="text1"/>
          <w:sz w:val="24"/>
          <w:szCs w:val="24"/>
          <w:shd w:val="clear" w:color="auto" w:fill="FFFFFF"/>
        </w:rPr>
        <w:t>. Outra grande vantagem é a facilidade para manutenção, caso necessário, e a redução no tempo das entregas.</w:t>
      </w:r>
    </w:p>
    <w:p w14:paraId="5DE67DC1" w14:textId="77777777" w:rsidR="00E51062" w:rsidRDefault="00E51062">
      <w:pPr>
        <w:tabs>
          <w:tab w:val="left" w:pos="563"/>
        </w:tabs>
        <w:jc w:val="both"/>
        <w:rPr>
          <w:sz w:val="24"/>
          <w:szCs w:val="24"/>
        </w:rPr>
      </w:pPr>
    </w:p>
    <w:p w14:paraId="6E733E63" w14:textId="77777777" w:rsidR="009E448D" w:rsidRDefault="00E51062">
      <w:pPr>
        <w:tabs>
          <w:tab w:val="left" w:pos="563"/>
        </w:tabs>
        <w:jc w:val="both"/>
        <w:rPr>
          <w:sz w:val="24"/>
          <w:szCs w:val="24"/>
        </w:rPr>
      </w:pPr>
      <w:r>
        <w:rPr>
          <w:rFonts w:cs="Arial"/>
          <w:sz w:val="24"/>
          <w:szCs w:val="24"/>
        </w:rPr>
        <w:t>3.2</w:t>
      </w:r>
      <w:r>
        <w:rPr>
          <w:rFonts w:cs="Arial"/>
          <w:sz w:val="24"/>
          <w:szCs w:val="24"/>
        </w:rPr>
        <w:tab/>
        <w:t>Os trabalhos serão conduzidos por Servidor do MUNICÍPIO DE GUAPIRAMA, denominado Agente de Contratação, mediante a inserção e monitoramento de dados gerados ou transferidos para o aplicativo “BLL compras” constantes da página eletrônica da Bolsa de Licitações e Leilões do Brasil (</w:t>
      </w:r>
      <w:r>
        <w:rPr>
          <w:rFonts w:cs="Arial"/>
          <w:color w:val="160DA4"/>
          <w:sz w:val="24"/>
          <w:szCs w:val="24"/>
        </w:rPr>
        <w:t>https://bllcompras.com/Home/Login</w:t>
      </w:r>
      <w:r>
        <w:rPr>
          <w:rFonts w:cs="Arial"/>
          <w:sz w:val="24"/>
          <w:szCs w:val="24"/>
        </w:rPr>
        <w:t>).</w:t>
      </w:r>
    </w:p>
    <w:p w14:paraId="562D3DAC" w14:textId="77777777" w:rsidR="009E448D" w:rsidRDefault="00E51062">
      <w:pPr>
        <w:tabs>
          <w:tab w:val="left" w:pos="563"/>
        </w:tabs>
        <w:jc w:val="both"/>
        <w:rPr>
          <w:sz w:val="24"/>
          <w:szCs w:val="24"/>
        </w:rPr>
      </w:pPr>
      <w:r>
        <w:rPr>
          <w:rFonts w:cs="Arial"/>
          <w:sz w:val="24"/>
          <w:szCs w:val="24"/>
        </w:rPr>
        <w:t>3.3</w:t>
      </w:r>
      <w:r>
        <w:rPr>
          <w:rFonts w:cs="Arial"/>
          <w:sz w:val="24"/>
          <w:szCs w:val="24"/>
        </w:rPr>
        <w:tab/>
        <w:t xml:space="preserve">O Agente de Contratação responsável por esta Dispensa Eletrônica será: </w:t>
      </w:r>
      <w:r w:rsidR="00766BA6">
        <w:rPr>
          <w:rFonts w:cs="Arial"/>
          <w:b/>
          <w:bCs/>
          <w:sz w:val="24"/>
          <w:szCs w:val="24"/>
        </w:rPr>
        <w:t>Lourinal</w:t>
      </w:r>
      <w:r>
        <w:rPr>
          <w:rFonts w:cs="Arial"/>
          <w:b/>
          <w:bCs/>
          <w:sz w:val="24"/>
          <w:szCs w:val="24"/>
        </w:rPr>
        <w:t>do Pereira Gomes</w:t>
      </w:r>
      <w:r>
        <w:rPr>
          <w:rFonts w:cs="Arial"/>
          <w:sz w:val="24"/>
          <w:szCs w:val="24"/>
        </w:rPr>
        <w:t>; e-mail para contato: licitacao@guapirama.pr.gov.br.</w:t>
      </w:r>
    </w:p>
    <w:p w14:paraId="20A3C3EE" w14:textId="77777777" w:rsidR="009E448D" w:rsidRDefault="00E51062">
      <w:pPr>
        <w:tabs>
          <w:tab w:val="left" w:pos="563"/>
        </w:tabs>
        <w:jc w:val="both"/>
        <w:rPr>
          <w:rFonts w:cs="Arial"/>
          <w:sz w:val="24"/>
          <w:szCs w:val="24"/>
        </w:rPr>
      </w:pPr>
      <w:r>
        <w:rPr>
          <w:rFonts w:cs="Arial"/>
          <w:sz w:val="24"/>
          <w:szCs w:val="24"/>
        </w:rPr>
        <w:t>3.3.1</w:t>
      </w:r>
      <w:r>
        <w:rPr>
          <w:rFonts w:cs="Arial"/>
          <w:sz w:val="24"/>
          <w:szCs w:val="24"/>
        </w:rPr>
        <w:tab/>
        <w:t xml:space="preserve">Os interessados deverão se inscrever realizando o devido credenciamento junto à </w:t>
      </w:r>
      <w:r>
        <w:rPr>
          <w:rFonts w:cs="Arial"/>
          <w:b/>
          <w:bCs/>
          <w:sz w:val="24"/>
          <w:szCs w:val="24"/>
        </w:rPr>
        <w:t>BLL – Bolsa de Licitações e Leilões do Brasil</w:t>
      </w:r>
      <w:r>
        <w:rPr>
          <w:rFonts w:cs="Arial"/>
          <w:sz w:val="24"/>
          <w:szCs w:val="24"/>
        </w:rPr>
        <w:t xml:space="preserve">; telefone: </w:t>
      </w:r>
      <w:r>
        <w:rPr>
          <w:rFonts w:cs="Arial"/>
          <w:b/>
          <w:bCs/>
          <w:sz w:val="24"/>
          <w:szCs w:val="24"/>
        </w:rPr>
        <w:t>(041) 3097-4600; e-mail:</w:t>
      </w:r>
      <w:r>
        <w:rPr>
          <w:rFonts w:cs="Arial"/>
          <w:sz w:val="24"/>
          <w:szCs w:val="24"/>
        </w:rPr>
        <w:t xml:space="preserve"> </w:t>
      </w:r>
      <w:r>
        <w:rPr>
          <w:rFonts w:cs="Arial"/>
          <w:color w:val="160DA4"/>
          <w:sz w:val="24"/>
          <w:szCs w:val="24"/>
        </w:rPr>
        <w:t>contato@bll.org.br</w:t>
      </w:r>
      <w:r>
        <w:rPr>
          <w:rFonts w:cs="Arial"/>
          <w:sz w:val="24"/>
          <w:szCs w:val="24"/>
        </w:rPr>
        <w:t>; até o horário fixado neste Edital para o início da apresentação das propostas; devendo apresentar toda a documentação exigida para o respectivo cadastramento/credenciamento, que deverá ser requerido acompanhado dos seguintes documentos:</w:t>
      </w:r>
    </w:p>
    <w:p w14:paraId="45A05023" w14:textId="77777777" w:rsidR="009E448D" w:rsidRDefault="00E51062">
      <w:pPr>
        <w:tabs>
          <w:tab w:val="left" w:pos="563"/>
        </w:tabs>
        <w:jc w:val="both"/>
        <w:rPr>
          <w:rFonts w:cs="Arial"/>
          <w:sz w:val="24"/>
          <w:szCs w:val="24"/>
        </w:rPr>
      </w:pPr>
      <w:r>
        <w:rPr>
          <w:rFonts w:cs="Arial"/>
          <w:sz w:val="24"/>
          <w:szCs w:val="24"/>
        </w:rPr>
        <w:t>I –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w:t>
      </w:r>
    </w:p>
    <w:p w14:paraId="322F1DEA" w14:textId="77777777" w:rsidR="009E448D" w:rsidRDefault="00E51062">
      <w:pPr>
        <w:tabs>
          <w:tab w:val="left" w:pos="563"/>
        </w:tabs>
        <w:jc w:val="both"/>
        <w:rPr>
          <w:rFonts w:cs="Arial"/>
          <w:sz w:val="24"/>
          <w:szCs w:val="24"/>
        </w:rPr>
      </w:pPr>
      <w:r>
        <w:rPr>
          <w:rFonts w:cs="Arial"/>
          <w:sz w:val="24"/>
          <w:szCs w:val="24"/>
        </w:rPr>
        <w:lastRenderedPageBreak/>
        <w:t xml:space="preserve">a) </w:t>
      </w:r>
      <w:r>
        <w:rPr>
          <w:rFonts w:cs="Arial"/>
          <w:b/>
          <w:bCs/>
          <w:sz w:val="24"/>
          <w:szCs w:val="24"/>
        </w:rPr>
        <w:t>No caso da apresentação de alteração contratual consolidada, fica dispensada a apresentação das alterações anteriores à consolidação.</w:t>
      </w:r>
    </w:p>
    <w:p w14:paraId="549B739F" w14:textId="77777777" w:rsidR="009E448D" w:rsidRDefault="00E51062">
      <w:pPr>
        <w:tabs>
          <w:tab w:val="left" w:pos="563"/>
        </w:tabs>
        <w:jc w:val="both"/>
        <w:rPr>
          <w:rFonts w:cs="Arial"/>
          <w:sz w:val="24"/>
          <w:szCs w:val="24"/>
        </w:rPr>
      </w:pPr>
      <w:r>
        <w:rPr>
          <w:rFonts w:cs="Arial"/>
          <w:sz w:val="24"/>
          <w:szCs w:val="24"/>
        </w:rPr>
        <w:t xml:space="preserve">b) </w:t>
      </w:r>
      <w:r>
        <w:rPr>
          <w:rFonts w:cs="Arial"/>
          <w:b/>
          <w:bCs/>
          <w:sz w:val="24"/>
          <w:szCs w:val="24"/>
        </w:rPr>
        <w:t>Tal exigência se faz necessária tendo em vista a obrigatoriedade de se cadastrar todas as empresas participantes do certame, para fins de repasse de informações obrigatórias ao Tribunal de Contas do Estado;</w:t>
      </w:r>
    </w:p>
    <w:p w14:paraId="6AAF7DE4" w14:textId="77777777" w:rsidR="009E448D" w:rsidRDefault="00E51062">
      <w:pPr>
        <w:tabs>
          <w:tab w:val="left" w:pos="563"/>
        </w:tabs>
        <w:jc w:val="both"/>
        <w:rPr>
          <w:rFonts w:cs="Arial"/>
          <w:sz w:val="24"/>
          <w:szCs w:val="24"/>
        </w:rPr>
      </w:pPr>
      <w:r>
        <w:rPr>
          <w:rFonts w:cs="Arial"/>
          <w:sz w:val="24"/>
          <w:szCs w:val="24"/>
        </w:rPr>
        <w:t xml:space="preserve">c) </w:t>
      </w:r>
      <w:r>
        <w:rPr>
          <w:rFonts w:cs="Arial"/>
          <w:b/>
          <w:bCs/>
          <w:sz w:val="24"/>
          <w:szCs w:val="24"/>
        </w:rPr>
        <w:t>O Acesso a tais documentos, por parte deste Município, se dará somente na fase de habilitação do certame.</w:t>
      </w:r>
    </w:p>
    <w:p w14:paraId="697D7994" w14:textId="77777777" w:rsidR="009E448D" w:rsidRDefault="00E51062">
      <w:pPr>
        <w:tabs>
          <w:tab w:val="left" w:pos="563"/>
        </w:tabs>
        <w:jc w:val="both"/>
        <w:rPr>
          <w:rFonts w:cs="Arial"/>
          <w:sz w:val="24"/>
          <w:szCs w:val="24"/>
        </w:rPr>
      </w:pPr>
      <w:r>
        <w:rPr>
          <w:rFonts w:cs="Arial"/>
          <w:sz w:val="24"/>
          <w:szCs w:val="24"/>
        </w:rPr>
        <w:t>II – Demais documentos exigíveis pela BLL – Bolsa de Licitações e Leilões do Brasil.</w:t>
      </w:r>
    </w:p>
    <w:p w14:paraId="0DAE163C" w14:textId="77777777" w:rsidR="009E448D" w:rsidRDefault="00E51062">
      <w:pPr>
        <w:tabs>
          <w:tab w:val="left" w:pos="563"/>
        </w:tabs>
        <w:jc w:val="both"/>
        <w:rPr>
          <w:rFonts w:cs="Arial"/>
          <w:sz w:val="24"/>
          <w:szCs w:val="24"/>
        </w:rPr>
      </w:pPr>
      <w:r>
        <w:rPr>
          <w:rFonts w:cs="Arial"/>
          <w:sz w:val="24"/>
          <w:szCs w:val="24"/>
        </w:rPr>
        <w:t>3.4</w:t>
      </w:r>
      <w:r>
        <w:rPr>
          <w:rFonts w:cs="Arial"/>
          <w:sz w:val="24"/>
          <w:szCs w:val="24"/>
        </w:rPr>
        <w:tab/>
        <w:t>O acesso do operador a Dispensa Eletrônica, para efeito de encaminhamento de proposta de preço e lances sucessivos de preços, em nome do licitante, somente se dará mediante prévia definição de senha privativa.</w:t>
      </w:r>
    </w:p>
    <w:p w14:paraId="6A97ABC0" w14:textId="77777777" w:rsidR="009E448D" w:rsidRDefault="00E51062">
      <w:pPr>
        <w:tabs>
          <w:tab w:val="left" w:pos="563"/>
        </w:tabs>
        <w:jc w:val="both"/>
        <w:rPr>
          <w:rFonts w:cs="Arial"/>
          <w:sz w:val="24"/>
          <w:szCs w:val="24"/>
        </w:rPr>
      </w:pPr>
      <w:r>
        <w:rPr>
          <w:rFonts w:cs="Arial"/>
          <w:sz w:val="24"/>
          <w:szCs w:val="24"/>
        </w:rPr>
        <w:t>3.5</w:t>
      </w:r>
      <w:r>
        <w:rPr>
          <w:rFonts w:cs="Arial"/>
          <w:sz w:val="24"/>
          <w:szCs w:val="24"/>
        </w:rPr>
        <w:tab/>
        <w:t>É de exclusiva responsabilidade do usuário o sigilo da senha, bem como seu uso em qualquer transação efetuada diretamente ou por seu representante, não cabendo a Bolsa de Licitações e Leilões do Brasil a responsabilidade por eventuais danos decorrentes de uso indevido da senha, ainda que por terceiros.</w:t>
      </w:r>
    </w:p>
    <w:p w14:paraId="57A4C82E" w14:textId="77777777" w:rsidR="009E448D" w:rsidRDefault="00E51062">
      <w:pPr>
        <w:tabs>
          <w:tab w:val="left" w:pos="563"/>
        </w:tabs>
        <w:jc w:val="both"/>
        <w:rPr>
          <w:rFonts w:cs="Arial"/>
          <w:sz w:val="24"/>
          <w:szCs w:val="24"/>
        </w:rPr>
      </w:pPr>
      <w:r>
        <w:rPr>
          <w:rFonts w:cs="Arial"/>
          <w:sz w:val="24"/>
          <w:szCs w:val="24"/>
        </w:rPr>
        <w:t>3.6</w:t>
      </w:r>
      <w:r>
        <w:rPr>
          <w:rFonts w:cs="Arial"/>
          <w:sz w:val="24"/>
          <w:szCs w:val="24"/>
        </w:rPr>
        <w:tab/>
        <w:t>O credenciamento do fornecedor e de seu representante legal junto ao sistema eletrônico implica a responsabilidade legal pelos atos praticados e a presunção de capacidade técnica para realização das transações inerentes a Dispensa Eletrônica.</w:t>
      </w:r>
    </w:p>
    <w:p w14:paraId="67A067F9" w14:textId="77777777" w:rsidR="009E448D" w:rsidRDefault="00E51062">
      <w:pPr>
        <w:tabs>
          <w:tab w:val="left" w:pos="563"/>
        </w:tabs>
        <w:jc w:val="both"/>
        <w:rPr>
          <w:rFonts w:cs="Arial"/>
          <w:sz w:val="24"/>
          <w:szCs w:val="24"/>
        </w:rPr>
      </w:pPr>
      <w:r>
        <w:rPr>
          <w:rFonts w:cs="Arial"/>
          <w:sz w:val="24"/>
          <w:szCs w:val="24"/>
        </w:rPr>
        <w:t>3.6.1</w:t>
      </w:r>
      <w:r>
        <w:rPr>
          <w:rFonts w:cs="Arial"/>
          <w:sz w:val="24"/>
          <w:szCs w:val="24"/>
        </w:rPr>
        <w:tab/>
        <w:t>Caberá ao fornecedor acompanhar as operações no sistema eletrônico durante a sessão pública da dispensa eletrônica, ficando responsável pelo ônus decorrente da perda de negócios diante da inobservância de quaisquer mensagens emitidas pelo sistema ou da desconexão do seu representante.</w:t>
      </w:r>
    </w:p>
    <w:p w14:paraId="0FC19E71" w14:textId="77777777" w:rsidR="009E448D" w:rsidRDefault="00E51062">
      <w:pPr>
        <w:tabs>
          <w:tab w:val="left" w:pos="563"/>
        </w:tabs>
        <w:jc w:val="both"/>
        <w:rPr>
          <w:rFonts w:cs="Arial"/>
          <w:sz w:val="24"/>
          <w:szCs w:val="24"/>
        </w:rPr>
      </w:pPr>
      <w:r>
        <w:rPr>
          <w:rFonts w:cs="Arial"/>
          <w:sz w:val="24"/>
          <w:szCs w:val="24"/>
        </w:rPr>
        <w:t>3.6.2</w:t>
      </w:r>
      <w:r>
        <w:rPr>
          <w:rFonts w:cs="Arial"/>
          <w:sz w:val="24"/>
          <w:szCs w:val="24"/>
        </w:rPr>
        <w:tab/>
        <w:t>O custo de operacionalização e uso do sistema ficará a cargo do licitante que pagará a Bolsa de Licitações e Leilões do Brasil, provedora do sistema eletrônico, o equivalente aos custos pela utilização dos recursos de tecnologia da informação, consoante tabela fornecida emitida pela entidade.</w:t>
      </w:r>
    </w:p>
    <w:p w14:paraId="11E80682" w14:textId="77777777" w:rsidR="009E448D" w:rsidRDefault="00E51062">
      <w:pPr>
        <w:tabs>
          <w:tab w:val="left" w:pos="563"/>
        </w:tabs>
        <w:jc w:val="both"/>
        <w:rPr>
          <w:rFonts w:cs="Arial"/>
          <w:sz w:val="24"/>
          <w:szCs w:val="24"/>
        </w:rPr>
      </w:pPr>
      <w:r>
        <w:rPr>
          <w:rFonts w:cs="Arial"/>
          <w:sz w:val="24"/>
          <w:szCs w:val="24"/>
        </w:rPr>
        <w:t>3.6.3</w:t>
      </w:r>
      <w:r>
        <w:rPr>
          <w:rFonts w:cs="Arial"/>
          <w:sz w:val="24"/>
          <w:szCs w:val="24"/>
        </w:rPr>
        <w:tab/>
      </w:r>
      <w:r>
        <w:rPr>
          <w:rFonts w:cs="Arial"/>
          <w:b/>
          <w:bCs/>
          <w:sz w:val="24"/>
          <w:szCs w:val="24"/>
        </w:rPr>
        <w:t>As empresas interessadas deverão informar no campo próprio, quando do cadastro de sua proposta no sistema BLL, o seu regime de tributação para fazer valer o direito de exclusividade, nos termos da Lei Federal Complementar nº 123/06 e alterações pela Lei Federal Complementar nº 147/14.</w:t>
      </w:r>
    </w:p>
    <w:p w14:paraId="0D4E5836" w14:textId="77777777" w:rsidR="009E448D" w:rsidRDefault="00E51062">
      <w:pPr>
        <w:tabs>
          <w:tab w:val="left" w:pos="563"/>
        </w:tabs>
        <w:jc w:val="both"/>
        <w:rPr>
          <w:rFonts w:cs="Arial"/>
          <w:sz w:val="24"/>
          <w:szCs w:val="24"/>
        </w:rPr>
      </w:pPr>
      <w:r>
        <w:rPr>
          <w:rFonts w:cs="Arial"/>
          <w:sz w:val="24"/>
          <w:szCs w:val="24"/>
        </w:rPr>
        <w:t>3.7</w:t>
      </w:r>
      <w:r>
        <w:rPr>
          <w:rFonts w:cs="Arial"/>
          <w:sz w:val="24"/>
          <w:szCs w:val="24"/>
        </w:rPr>
        <w:tab/>
        <w:t>Não poderão participar desta dispensa os fornecedores:</w:t>
      </w:r>
    </w:p>
    <w:p w14:paraId="119ABED3" w14:textId="77777777" w:rsidR="009E448D" w:rsidRDefault="00E51062">
      <w:pPr>
        <w:tabs>
          <w:tab w:val="left" w:pos="563"/>
        </w:tabs>
        <w:jc w:val="both"/>
        <w:rPr>
          <w:rFonts w:cs="Arial"/>
          <w:sz w:val="24"/>
          <w:szCs w:val="24"/>
        </w:rPr>
      </w:pPr>
      <w:r>
        <w:rPr>
          <w:rFonts w:cs="Arial"/>
          <w:sz w:val="24"/>
          <w:szCs w:val="24"/>
        </w:rPr>
        <w:t>3.7.1</w:t>
      </w:r>
      <w:r>
        <w:rPr>
          <w:rFonts w:cs="Arial"/>
          <w:sz w:val="24"/>
          <w:szCs w:val="24"/>
        </w:rPr>
        <w:tab/>
        <w:t>Que não atendam às condições deste Edital de Dispensa Eletrônica e seu(s) anexo(s);</w:t>
      </w:r>
    </w:p>
    <w:p w14:paraId="789768C2" w14:textId="77777777" w:rsidR="009E448D" w:rsidRDefault="00E51062">
      <w:pPr>
        <w:tabs>
          <w:tab w:val="left" w:pos="563"/>
        </w:tabs>
        <w:jc w:val="both"/>
        <w:rPr>
          <w:rFonts w:cs="Arial"/>
          <w:sz w:val="24"/>
          <w:szCs w:val="24"/>
        </w:rPr>
      </w:pPr>
      <w:r>
        <w:rPr>
          <w:rFonts w:cs="Arial"/>
          <w:sz w:val="24"/>
          <w:szCs w:val="24"/>
        </w:rPr>
        <w:t>3.7.2</w:t>
      </w:r>
      <w:r>
        <w:rPr>
          <w:rFonts w:cs="Arial"/>
          <w:sz w:val="24"/>
          <w:szCs w:val="24"/>
        </w:rPr>
        <w:tab/>
        <w:t>Estrangeiros que não tenham representação legal no Brasil com poderes expressos para receber citação e responder administrativa ou judicialmente;</w:t>
      </w:r>
    </w:p>
    <w:p w14:paraId="639ADEF3" w14:textId="77777777" w:rsidR="009E448D" w:rsidRDefault="00E51062">
      <w:pPr>
        <w:tabs>
          <w:tab w:val="left" w:pos="563"/>
        </w:tabs>
        <w:jc w:val="both"/>
        <w:rPr>
          <w:rFonts w:cs="Arial"/>
          <w:sz w:val="24"/>
          <w:szCs w:val="24"/>
        </w:rPr>
      </w:pPr>
      <w:r>
        <w:rPr>
          <w:rFonts w:cs="Arial"/>
          <w:sz w:val="24"/>
          <w:szCs w:val="24"/>
        </w:rPr>
        <w:t>3.7.3</w:t>
      </w:r>
      <w:r>
        <w:rPr>
          <w:rFonts w:cs="Arial"/>
          <w:sz w:val="24"/>
          <w:szCs w:val="24"/>
        </w:rPr>
        <w:tab/>
        <w:t>Que se enquadrem nas seguintes vedações:</w:t>
      </w:r>
    </w:p>
    <w:p w14:paraId="4767EF83" w14:textId="77777777" w:rsidR="009E448D" w:rsidRDefault="00E51062">
      <w:pPr>
        <w:tabs>
          <w:tab w:val="left" w:pos="563"/>
        </w:tabs>
        <w:jc w:val="both"/>
        <w:rPr>
          <w:rFonts w:cs="Arial"/>
          <w:sz w:val="24"/>
          <w:szCs w:val="24"/>
        </w:rPr>
      </w:pPr>
      <w:r>
        <w:rPr>
          <w:rFonts w:cs="Arial"/>
          <w:sz w:val="24"/>
          <w:szCs w:val="24"/>
        </w:rPr>
        <w:t>a) Autor do anteprojeto, do projeto básico ou do projeto executivo, pessoa física ou jurídica, quando a contratação versar sobre obra, serviços ou fornecimento de bens a ele relacionados;</w:t>
      </w:r>
    </w:p>
    <w:p w14:paraId="795C4941" w14:textId="77777777" w:rsidR="009E448D" w:rsidRDefault="00E51062">
      <w:pPr>
        <w:tabs>
          <w:tab w:val="left" w:pos="563"/>
        </w:tabs>
        <w:jc w:val="both"/>
        <w:rPr>
          <w:rFonts w:cs="Arial"/>
          <w:sz w:val="24"/>
          <w:szCs w:val="24"/>
        </w:rPr>
      </w:pPr>
      <w:r>
        <w:rPr>
          <w:rFonts w:cs="Arial"/>
          <w:sz w:val="24"/>
          <w:szCs w:val="24"/>
        </w:rPr>
        <w:t>b)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contratação versar sobre obra, serviços ou fornecimento de bens a ela necessários;</w:t>
      </w:r>
    </w:p>
    <w:p w14:paraId="64734C8E" w14:textId="77777777" w:rsidR="009E448D" w:rsidRDefault="00E51062">
      <w:pPr>
        <w:tabs>
          <w:tab w:val="left" w:pos="563"/>
        </w:tabs>
        <w:jc w:val="both"/>
        <w:rPr>
          <w:rFonts w:cs="Arial"/>
          <w:sz w:val="24"/>
          <w:szCs w:val="24"/>
        </w:rPr>
      </w:pPr>
      <w:r>
        <w:rPr>
          <w:rFonts w:cs="Arial"/>
          <w:sz w:val="24"/>
          <w:szCs w:val="24"/>
        </w:rPr>
        <w:lastRenderedPageBreak/>
        <w:t>c) Pessoa física ou jurídica que se encontre, ao tempo da contratação, impossibilitada de contratar em decorrência de sanção que lhe foi imposta;</w:t>
      </w:r>
    </w:p>
    <w:p w14:paraId="364CCCDC" w14:textId="77777777" w:rsidR="009E448D" w:rsidRDefault="00E51062">
      <w:pPr>
        <w:tabs>
          <w:tab w:val="left" w:pos="563"/>
        </w:tabs>
        <w:jc w:val="both"/>
        <w:rPr>
          <w:rFonts w:cs="Arial"/>
          <w:sz w:val="24"/>
          <w:szCs w:val="24"/>
        </w:rPr>
      </w:pPr>
      <w:r>
        <w:rPr>
          <w:rFonts w:cs="Arial"/>
          <w:sz w:val="24"/>
          <w:szCs w:val="24"/>
        </w:rPr>
        <w:t>d)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3B5BF5A1" w14:textId="77777777" w:rsidR="009E448D" w:rsidRDefault="00E51062">
      <w:pPr>
        <w:tabs>
          <w:tab w:val="left" w:pos="563"/>
        </w:tabs>
        <w:jc w:val="both"/>
        <w:rPr>
          <w:rFonts w:cs="Arial"/>
          <w:sz w:val="24"/>
          <w:szCs w:val="24"/>
        </w:rPr>
      </w:pPr>
      <w:r>
        <w:rPr>
          <w:rFonts w:cs="Arial"/>
          <w:sz w:val="24"/>
          <w:szCs w:val="24"/>
        </w:rPr>
        <w:t xml:space="preserve">e) Empresas controladoras, controladas ou coligadas, nos termos da </w:t>
      </w:r>
      <w:r>
        <w:rPr>
          <w:rFonts w:cs="Arial"/>
          <w:color w:val="160DA4"/>
          <w:sz w:val="24"/>
          <w:szCs w:val="24"/>
          <w:u w:val="single"/>
        </w:rPr>
        <w:t>Lei nº 6.404, de 15 de dezembro de 1976</w:t>
      </w:r>
      <w:r>
        <w:rPr>
          <w:rFonts w:cs="Arial"/>
          <w:sz w:val="24"/>
          <w:szCs w:val="24"/>
        </w:rPr>
        <w:t>, concorrendo entre si;</w:t>
      </w:r>
    </w:p>
    <w:p w14:paraId="51EAF5EF" w14:textId="77777777" w:rsidR="009E448D" w:rsidRDefault="00E51062">
      <w:pPr>
        <w:tabs>
          <w:tab w:val="left" w:pos="563"/>
        </w:tabs>
        <w:jc w:val="both"/>
        <w:rPr>
          <w:rFonts w:cs="Arial"/>
          <w:sz w:val="24"/>
          <w:szCs w:val="24"/>
        </w:rPr>
      </w:pPr>
      <w:r>
        <w:rPr>
          <w:rFonts w:cs="Arial"/>
          <w:sz w:val="24"/>
          <w:szCs w:val="24"/>
        </w:rPr>
        <w:t>f)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3DE9A080" w14:textId="77777777" w:rsidR="009E448D" w:rsidRDefault="00E51062">
      <w:pPr>
        <w:tabs>
          <w:tab w:val="left" w:pos="563"/>
        </w:tabs>
        <w:jc w:val="both"/>
        <w:rPr>
          <w:rFonts w:cs="Arial"/>
          <w:sz w:val="24"/>
          <w:szCs w:val="24"/>
        </w:rPr>
      </w:pPr>
      <w:r>
        <w:rPr>
          <w:rFonts w:cs="Arial"/>
          <w:sz w:val="24"/>
          <w:szCs w:val="24"/>
        </w:rPr>
        <w:t>3.7.4</w:t>
      </w:r>
      <w:r>
        <w:rPr>
          <w:rFonts w:cs="Arial"/>
          <w:sz w:val="24"/>
          <w:szCs w:val="24"/>
        </w:rPr>
        <w:tab/>
        <w:t>Equiparam-se aos autores do projeto as empresas integrantes do mesmo grupo econômico;</w:t>
      </w:r>
    </w:p>
    <w:p w14:paraId="46BF1DB3" w14:textId="77777777" w:rsidR="009E448D" w:rsidRDefault="00E51062">
      <w:pPr>
        <w:tabs>
          <w:tab w:val="left" w:pos="563"/>
        </w:tabs>
        <w:jc w:val="both"/>
        <w:rPr>
          <w:rFonts w:cs="Arial"/>
          <w:sz w:val="24"/>
          <w:szCs w:val="24"/>
        </w:rPr>
      </w:pPr>
      <w:r>
        <w:rPr>
          <w:rFonts w:cs="Arial"/>
          <w:sz w:val="24"/>
          <w:szCs w:val="24"/>
        </w:rPr>
        <w:t>3.7.5</w:t>
      </w:r>
      <w:r>
        <w:rPr>
          <w:rFonts w:cs="Arial"/>
          <w:sz w:val="24"/>
          <w:szCs w:val="24"/>
        </w:rPr>
        <w:tab/>
        <w:t>Aplica-se o disposto na alínea “c”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w:t>
      </w:r>
    </w:p>
    <w:p w14:paraId="2CE335A5" w14:textId="77777777" w:rsidR="009E448D" w:rsidRDefault="00E51062">
      <w:pPr>
        <w:tabs>
          <w:tab w:val="left" w:pos="563"/>
        </w:tabs>
        <w:jc w:val="both"/>
        <w:rPr>
          <w:rFonts w:cs="Arial"/>
          <w:sz w:val="24"/>
          <w:szCs w:val="24"/>
        </w:rPr>
      </w:pPr>
      <w:r>
        <w:rPr>
          <w:rFonts w:cs="Arial"/>
          <w:sz w:val="24"/>
          <w:szCs w:val="24"/>
        </w:rPr>
        <w:t>3.7.6</w:t>
      </w:r>
      <w:r>
        <w:rPr>
          <w:rFonts w:cs="Arial"/>
          <w:sz w:val="24"/>
          <w:szCs w:val="24"/>
        </w:rPr>
        <w:tab/>
        <w:t>Organizações da Sociedade Civil de Interesse Público – OSCIP, atuando nessa condição (Acórdão nº 746/2014-TCU-Plenário); e</w:t>
      </w:r>
    </w:p>
    <w:p w14:paraId="238DB7B6" w14:textId="77777777" w:rsidR="009E448D" w:rsidRDefault="00E51062">
      <w:pPr>
        <w:tabs>
          <w:tab w:val="left" w:pos="563"/>
        </w:tabs>
        <w:jc w:val="both"/>
        <w:rPr>
          <w:rFonts w:cs="Arial"/>
          <w:sz w:val="24"/>
          <w:szCs w:val="24"/>
        </w:rPr>
      </w:pPr>
      <w:r>
        <w:rPr>
          <w:rFonts w:cs="Arial"/>
          <w:sz w:val="24"/>
          <w:szCs w:val="24"/>
        </w:rPr>
        <w:t>3.7.7</w:t>
      </w:r>
      <w:r>
        <w:rPr>
          <w:rFonts w:cs="Arial"/>
          <w:sz w:val="24"/>
          <w:szCs w:val="24"/>
        </w:rPr>
        <w:tab/>
        <w:t>Sociedades cooperativas.</w:t>
      </w:r>
    </w:p>
    <w:p w14:paraId="0ECD8083" w14:textId="77777777" w:rsidR="009E448D" w:rsidRDefault="009E448D">
      <w:pPr>
        <w:tabs>
          <w:tab w:val="left" w:pos="563"/>
        </w:tabs>
        <w:jc w:val="both"/>
        <w:rPr>
          <w:rFonts w:cs="Arial"/>
          <w:sz w:val="24"/>
          <w:szCs w:val="24"/>
        </w:rPr>
      </w:pPr>
    </w:p>
    <w:p w14:paraId="7CC7C853" w14:textId="77777777" w:rsidR="009E448D" w:rsidRDefault="00E51062">
      <w:pPr>
        <w:tabs>
          <w:tab w:val="left" w:pos="563"/>
        </w:tabs>
        <w:jc w:val="both"/>
        <w:rPr>
          <w:rFonts w:cs="Arial"/>
          <w:b/>
          <w:bCs/>
          <w:sz w:val="24"/>
          <w:szCs w:val="24"/>
        </w:rPr>
      </w:pPr>
      <w:r>
        <w:rPr>
          <w:rFonts w:cs="Arial"/>
          <w:b/>
          <w:bCs/>
          <w:sz w:val="24"/>
          <w:szCs w:val="24"/>
        </w:rPr>
        <w:t>4</w:t>
      </w:r>
      <w:r>
        <w:rPr>
          <w:rFonts w:cs="Arial"/>
          <w:b/>
          <w:bCs/>
          <w:sz w:val="24"/>
          <w:szCs w:val="24"/>
        </w:rPr>
        <w:tab/>
        <w:t>INGRESSO NA DISPENSA ELETRÔNICA E CADASTRAMENTO DA PROPOSTA INICIAL</w:t>
      </w:r>
    </w:p>
    <w:p w14:paraId="175D14D6" w14:textId="77777777" w:rsidR="009E448D" w:rsidRDefault="00E51062">
      <w:pPr>
        <w:tabs>
          <w:tab w:val="left" w:pos="563"/>
        </w:tabs>
        <w:jc w:val="both"/>
        <w:rPr>
          <w:rFonts w:cs="Arial"/>
          <w:sz w:val="24"/>
          <w:szCs w:val="24"/>
        </w:rPr>
      </w:pPr>
      <w:r>
        <w:rPr>
          <w:rFonts w:cs="Arial"/>
          <w:sz w:val="24"/>
          <w:szCs w:val="24"/>
        </w:rPr>
        <w:t>4.1</w:t>
      </w:r>
      <w:r>
        <w:rPr>
          <w:rFonts w:cs="Arial"/>
          <w:sz w:val="24"/>
          <w:szCs w:val="24"/>
        </w:rPr>
        <w:tab/>
        <w:t>O ingresso do fornecedor na disputa da dispensa eletrônica se dará com o cadastramento de sua proposta inicial, na forma deste item.</w:t>
      </w:r>
    </w:p>
    <w:p w14:paraId="68F512CE" w14:textId="77777777" w:rsidR="009E448D" w:rsidRDefault="00E51062">
      <w:pPr>
        <w:tabs>
          <w:tab w:val="left" w:pos="563"/>
        </w:tabs>
        <w:jc w:val="both"/>
        <w:rPr>
          <w:rFonts w:cs="Arial"/>
          <w:sz w:val="24"/>
          <w:szCs w:val="24"/>
        </w:rPr>
      </w:pPr>
      <w:r>
        <w:rPr>
          <w:rFonts w:cs="Arial"/>
          <w:sz w:val="24"/>
          <w:szCs w:val="24"/>
        </w:rPr>
        <w:t>4.2</w:t>
      </w:r>
      <w:r>
        <w:rPr>
          <w:rFonts w:cs="Arial"/>
          <w:sz w:val="24"/>
          <w:szCs w:val="24"/>
        </w:rPr>
        <w:tab/>
        <w:t>O fornecedor interessado, após a divulgação do edital de Dispensa Eletrônica, encaminhará, exclusivamente por meio do Sistema de Dispensa Eletrônica, a proposta com a descrição do objeto ofertado, a marca do produto, quando for o caso, e o preço, até a data e o horário estabelecidos para abertura do procedimento.</w:t>
      </w:r>
    </w:p>
    <w:p w14:paraId="1CDF6A77" w14:textId="77777777" w:rsidR="009E448D" w:rsidRDefault="00E51062">
      <w:pPr>
        <w:tabs>
          <w:tab w:val="left" w:pos="563"/>
        </w:tabs>
        <w:jc w:val="both"/>
        <w:rPr>
          <w:rFonts w:cs="Arial"/>
          <w:sz w:val="24"/>
          <w:szCs w:val="24"/>
        </w:rPr>
      </w:pPr>
      <w:r>
        <w:rPr>
          <w:rFonts w:cs="Arial"/>
          <w:sz w:val="24"/>
          <w:szCs w:val="24"/>
        </w:rPr>
        <w:t>4.2.1</w:t>
      </w:r>
      <w:r>
        <w:rPr>
          <w:rFonts w:cs="Arial"/>
          <w:sz w:val="24"/>
          <w:szCs w:val="24"/>
        </w:rPr>
        <w:tab/>
        <w:t>Em se tratando de serviços, para o campo marca poderá ser digitado o termo “sem marca”;</w:t>
      </w:r>
    </w:p>
    <w:p w14:paraId="420413D9" w14:textId="77777777" w:rsidR="009E448D" w:rsidRDefault="00E51062">
      <w:pPr>
        <w:tabs>
          <w:tab w:val="left" w:pos="563"/>
        </w:tabs>
        <w:jc w:val="both"/>
        <w:rPr>
          <w:rFonts w:cs="Arial"/>
          <w:sz w:val="24"/>
          <w:szCs w:val="24"/>
        </w:rPr>
      </w:pPr>
      <w:r>
        <w:rPr>
          <w:rFonts w:cs="Arial"/>
          <w:sz w:val="24"/>
          <w:szCs w:val="24"/>
        </w:rPr>
        <w:t>4.3</w:t>
      </w:r>
      <w:r>
        <w:rPr>
          <w:rFonts w:cs="Arial"/>
          <w:sz w:val="24"/>
          <w:szCs w:val="24"/>
        </w:rPr>
        <w:tab/>
        <w:t>Será desclassificada a proposta que identifique o licitante, conforme item 6.2.1 deste Edital.</w:t>
      </w:r>
    </w:p>
    <w:p w14:paraId="317A43A6" w14:textId="77777777" w:rsidR="009E448D" w:rsidRDefault="00E51062">
      <w:pPr>
        <w:tabs>
          <w:tab w:val="left" w:pos="563"/>
        </w:tabs>
        <w:jc w:val="both"/>
        <w:rPr>
          <w:rFonts w:cs="Arial"/>
          <w:sz w:val="24"/>
          <w:szCs w:val="24"/>
        </w:rPr>
      </w:pPr>
      <w:r>
        <w:rPr>
          <w:rFonts w:cs="Arial"/>
          <w:sz w:val="24"/>
          <w:szCs w:val="24"/>
        </w:rPr>
        <w:t>4.3.1</w:t>
      </w:r>
      <w:r>
        <w:rPr>
          <w:rFonts w:cs="Arial"/>
          <w:sz w:val="24"/>
          <w:szCs w:val="24"/>
        </w:rPr>
        <w:tab/>
        <w:t>A proposta também deverá conter declaração de que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3A820CA6" w14:textId="77777777" w:rsidR="009E448D" w:rsidRDefault="00E51062">
      <w:pPr>
        <w:tabs>
          <w:tab w:val="left" w:pos="563"/>
        </w:tabs>
        <w:jc w:val="both"/>
        <w:rPr>
          <w:rFonts w:cs="Arial"/>
          <w:sz w:val="24"/>
          <w:szCs w:val="24"/>
        </w:rPr>
      </w:pPr>
      <w:r>
        <w:rPr>
          <w:rFonts w:cs="Arial"/>
          <w:sz w:val="24"/>
          <w:szCs w:val="24"/>
        </w:rPr>
        <w:t>4.4</w:t>
      </w:r>
      <w:r>
        <w:rPr>
          <w:rFonts w:cs="Arial"/>
          <w:sz w:val="24"/>
          <w:szCs w:val="24"/>
        </w:rPr>
        <w:tab/>
        <w:t>Todas as especificações do objeto contidas na proposta, em especial o preço, vinculam a Contratada.</w:t>
      </w:r>
    </w:p>
    <w:p w14:paraId="2A2C11E0" w14:textId="77777777" w:rsidR="009E448D" w:rsidRDefault="00E51062">
      <w:pPr>
        <w:tabs>
          <w:tab w:val="left" w:pos="563"/>
        </w:tabs>
        <w:jc w:val="both"/>
        <w:rPr>
          <w:rFonts w:cs="Arial"/>
          <w:sz w:val="24"/>
          <w:szCs w:val="24"/>
        </w:rPr>
      </w:pPr>
      <w:r>
        <w:rPr>
          <w:rFonts w:cs="Arial"/>
          <w:sz w:val="24"/>
          <w:szCs w:val="24"/>
        </w:rPr>
        <w:t>4.5</w:t>
      </w:r>
      <w:r>
        <w:rPr>
          <w:rFonts w:cs="Arial"/>
          <w:sz w:val="24"/>
          <w:szCs w:val="24"/>
        </w:rPr>
        <w:tab/>
        <w:t>Nos valores propostos estarão inclusos todos os custos operacionais, encargos previdenciários, trabalhistas, tributários, comerciais e quaisquer outros que incidam direta ou indiretamente na prestação dos serviços;</w:t>
      </w:r>
    </w:p>
    <w:p w14:paraId="77B6827B" w14:textId="77777777" w:rsidR="009E448D" w:rsidRDefault="00E51062">
      <w:pPr>
        <w:tabs>
          <w:tab w:val="left" w:pos="563"/>
        </w:tabs>
        <w:jc w:val="both"/>
        <w:rPr>
          <w:rFonts w:cs="Arial"/>
          <w:sz w:val="24"/>
          <w:szCs w:val="24"/>
        </w:rPr>
      </w:pPr>
      <w:r>
        <w:rPr>
          <w:rFonts w:cs="Arial"/>
          <w:sz w:val="24"/>
          <w:szCs w:val="24"/>
        </w:rPr>
        <w:lastRenderedPageBreak/>
        <w:t>4.5.1</w:t>
      </w:r>
      <w:r>
        <w:rPr>
          <w:rFonts w:cs="Arial"/>
          <w:sz w:val="24"/>
          <w:szCs w:val="24"/>
        </w:rPr>
        <w:tab/>
        <w:t>Os preços ofertados, tanto na proposta inicial, quanto na etapa de lances, serão de exclusiva responsabilidade do fornecedor, não lhe assistindo o direito de pleitear qualquer alteração, sob alegação de erro, omissão ou qualquer outro pretexto.</w:t>
      </w:r>
    </w:p>
    <w:p w14:paraId="2FB8AD28" w14:textId="77777777" w:rsidR="009E448D" w:rsidRDefault="00E51062">
      <w:pPr>
        <w:tabs>
          <w:tab w:val="left" w:pos="563"/>
        </w:tabs>
        <w:jc w:val="both"/>
        <w:rPr>
          <w:rFonts w:cs="Arial"/>
          <w:sz w:val="24"/>
          <w:szCs w:val="24"/>
        </w:rPr>
      </w:pPr>
      <w:r>
        <w:rPr>
          <w:rFonts w:cs="Arial"/>
          <w:sz w:val="24"/>
          <w:szCs w:val="24"/>
        </w:rPr>
        <w:t>4.6</w:t>
      </w:r>
      <w:r>
        <w:rPr>
          <w:rFonts w:cs="Arial"/>
          <w:sz w:val="24"/>
          <w:szCs w:val="24"/>
        </w:rPr>
        <w:tab/>
        <w:t>Se o regime tributário da empresa implicar o recolhimento de tributos em percentuais variáveis, a cotação adequada será a que corresponde à média dos efetivos recolhimentos da empresa nos últimos doze meses.</w:t>
      </w:r>
    </w:p>
    <w:p w14:paraId="5AD7B6C4" w14:textId="77777777" w:rsidR="009E448D" w:rsidRDefault="00E51062">
      <w:pPr>
        <w:tabs>
          <w:tab w:val="left" w:pos="563"/>
        </w:tabs>
        <w:jc w:val="both"/>
        <w:rPr>
          <w:rFonts w:cs="Arial"/>
          <w:sz w:val="24"/>
          <w:szCs w:val="24"/>
        </w:rPr>
      </w:pPr>
      <w:r>
        <w:rPr>
          <w:rFonts w:cs="Arial"/>
          <w:sz w:val="24"/>
          <w:szCs w:val="24"/>
        </w:rPr>
        <w:t>4.7</w:t>
      </w:r>
      <w:r>
        <w:rPr>
          <w:rFonts w:cs="Arial"/>
          <w:sz w:val="24"/>
          <w:szCs w:val="24"/>
        </w:rPr>
        <w:tab/>
        <w:t>Independentemente do percentual de tributo inserido na planilha, no pagamento serão retidos na fonte os percentuais estabelecidos na legislação vigente.</w:t>
      </w:r>
    </w:p>
    <w:p w14:paraId="208B51E0" w14:textId="77777777" w:rsidR="009E448D" w:rsidRDefault="00E51062">
      <w:pPr>
        <w:tabs>
          <w:tab w:val="left" w:pos="563"/>
        </w:tabs>
        <w:jc w:val="both"/>
        <w:rPr>
          <w:rFonts w:cs="Arial"/>
          <w:sz w:val="24"/>
          <w:szCs w:val="24"/>
        </w:rPr>
      </w:pPr>
      <w:r>
        <w:rPr>
          <w:rFonts w:cs="Arial"/>
          <w:sz w:val="24"/>
          <w:szCs w:val="24"/>
        </w:rPr>
        <w:t>4.8</w:t>
      </w:r>
      <w:r>
        <w:rPr>
          <w:rFonts w:cs="Arial"/>
          <w:sz w:val="24"/>
          <w:szCs w:val="24"/>
        </w:rPr>
        <w:tab/>
        <w:t>A apresentação das propostas implica obrigatoriedade do cumprimento das disposições nelas contidas, em conformidade com o que dispõe o T</w:t>
      </w:r>
      <w:r>
        <w:rPr>
          <w:rFonts w:cs="Arial"/>
          <w:b/>
          <w:bCs/>
          <w:sz w:val="24"/>
          <w:szCs w:val="24"/>
        </w:rPr>
        <w:t>ermo de Referência – Anexo II</w:t>
      </w:r>
      <w:r>
        <w:rPr>
          <w:rFonts w:cs="Arial"/>
          <w:sz w:val="24"/>
          <w:szCs w:val="24"/>
        </w:rPr>
        <w:t>, assumindo o proponente o compromisso de executar os serviços nos seus termos, bem como de fornecer os materiais, equipamentos, ferramentas e utensílios necessários, em quantidades e qualidades adequadas à perfeita execução contratual, promovendo, quando requerido, sua substituição.</w:t>
      </w:r>
    </w:p>
    <w:p w14:paraId="1BD0BB98" w14:textId="77777777" w:rsidR="009E448D" w:rsidRDefault="00E51062">
      <w:pPr>
        <w:tabs>
          <w:tab w:val="left" w:pos="563"/>
        </w:tabs>
        <w:jc w:val="both"/>
        <w:rPr>
          <w:rFonts w:cs="Arial"/>
          <w:sz w:val="24"/>
          <w:szCs w:val="24"/>
        </w:rPr>
      </w:pPr>
      <w:r>
        <w:rPr>
          <w:rFonts w:cs="Arial"/>
          <w:sz w:val="24"/>
          <w:szCs w:val="24"/>
        </w:rPr>
        <w:t>4.9</w:t>
      </w:r>
      <w:r>
        <w:rPr>
          <w:rFonts w:cs="Arial"/>
          <w:sz w:val="24"/>
          <w:szCs w:val="24"/>
        </w:rPr>
        <w:tab/>
        <w:t>Até o encerramento de recepção das propostas, os licitantes poderão retirar ou substituir a proposta e os documentos de habilitação anteriormente inseridos no sistema.</w:t>
      </w:r>
    </w:p>
    <w:p w14:paraId="31B9790E" w14:textId="77777777" w:rsidR="009E448D" w:rsidRDefault="00E51062">
      <w:pPr>
        <w:tabs>
          <w:tab w:val="left" w:pos="563"/>
        </w:tabs>
        <w:jc w:val="both"/>
        <w:rPr>
          <w:rFonts w:cs="Arial"/>
          <w:sz w:val="24"/>
          <w:szCs w:val="24"/>
        </w:rPr>
      </w:pPr>
      <w:r>
        <w:rPr>
          <w:rFonts w:cs="Arial"/>
          <w:sz w:val="24"/>
          <w:szCs w:val="24"/>
        </w:rPr>
        <w:t>4.10</w:t>
      </w:r>
      <w:r>
        <w:rPr>
          <w:rFonts w:cs="Arial"/>
          <w:sz w:val="24"/>
          <w:szCs w:val="24"/>
        </w:rPr>
        <w:tab/>
      </w:r>
      <w:r>
        <w:rPr>
          <w:rFonts w:cs="Arial"/>
          <w:b/>
          <w:bCs/>
          <w:sz w:val="24"/>
          <w:szCs w:val="24"/>
        </w:rPr>
        <w:t>No cadastramento da proposta inicial, o fornecedor deverá apresentar junto à plataforma do sistema eletrônico, às seguintes declarações</w:t>
      </w:r>
      <w:r>
        <w:rPr>
          <w:rFonts w:cs="Arial"/>
          <w:sz w:val="24"/>
          <w:szCs w:val="24"/>
        </w:rPr>
        <w:t>:</w:t>
      </w:r>
    </w:p>
    <w:p w14:paraId="3365E8D3" w14:textId="77777777" w:rsidR="009E448D" w:rsidRDefault="00E51062">
      <w:pPr>
        <w:tabs>
          <w:tab w:val="left" w:pos="563"/>
        </w:tabs>
        <w:jc w:val="both"/>
        <w:rPr>
          <w:rFonts w:cs="Arial"/>
          <w:sz w:val="24"/>
          <w:szCs w:val="24"/>
        </w:rPr>
      </w:pPr>
      <w:r>
        <w:rPr>
          <w:rFonts w:cs="Arial"/>
          <w:sz w:val="24"/>
          <w:szCs w:val="24"/>
        </w:rPr>
        <w:t>4.10.2</w:t>
      </w:r>
      <w:r>
        <w:rPr>
          <w:rFonts w:cs="Arial"/>
          <w:sz w:val="24"/>
          <w:szCs w:val="24"/>
        </w:rPr>
        <w:tab/>
      </w:r>
      <w:r>
        <w:rPr>
          <w:rFonts w:cs="Arial"/>
          <w:sz w:val="24"/>
          <w:szCs w:val="24"/>
        </w:rPr>
        <w:tab/>
        <w:t>Que inexistem fatos impeditivos para sua habilitação no certame, ciente da obrigatoriedade de declarar ocorrências posteriores;</w:t>
      </w:r>
    </w:p>
    <w:p w14:paraId="67A1BF37" w14:textId="77777777" w:rsidR="009E448D" w:rsidRDefault="00E51062">
      <w:pPr>
        <w:tabs>
          <w:tab w:val="left" w:pos="563"/>
        </w:tabs>
        <w:jc w:val="both"/>
        <w:rPr>
          <w:rFonts w:cs="Arial"/>
          <w:sz w:val="24"/>
          <w:szCs w:val="24"/>
        </w:rPr>
      </w:pPr>
      <w:r>
        <w:rPr>
          <w:rFonts w:cs="Arial"/>
          <w:sz w:val="24"/>
          <w:szCs w:val="24"/>
        </w:rPr>
        <w:t>4.10.3</w:t>
      </w:r>
      <w:r>
        <w:rPr>
          <w:rFonts w:cs="Arial"/>
          <w:sz w:val="24"/>
          <w:szCs w:val="24"/>
        </w:rPr>
        <w:tab/>
        <w:t>Que cumpre os requisitos estabelecidos no artigo 3° da Lei Complementar nº 123, de 2006, estando apto a usufruir do tratamento favorecido estabelecido em seus arts. 42 a 49.</w:t>
      </w:r>
    </w:p>
    <w:p w14:paraId="433195A5" w14:textId="77777777" w:rsidR="009E448D" w:rsidRDefault="00E51062">
      <w:pPr>
        <w:tabs>
          <w:tab w:val="left" w:pos="563"/>
        </w:tabs>
        <w:jc w:val="both"/>
        <w:rPr>
          <w:rFonts w:cs="Arial"/>
          <w:sz w:val="24"/>
          <w:szCs w:val="24"/>
        </w:rPr>
      </w:pPr>
      <w:r>
        <w:rPr>
          <w:rFonts w:cs="Arial"/>
          <w:sz w:val="24"/>
          <w:szCs w:val="24"/>
        </w:rPr>
        <w:t>4.10.4</w:t>
      </w:r>
      <w:r>
        <w:rPr>
          <w:rFonts w:cs="Arial"/>
          <w:sz w:val="24"/>
          <w:szCs w:val="24"/>
        </w:rPr>
        <w:tab/>
        <w:t>Que está ciente e concorda com as condições contidas no Edital de Dispensa Eletrônica e seus anexos;</w:t>
      </w:r>
    </w:p>
    <w:p w14:paraId="6046ADA9" w14:textId="77777777" w:rsidR="009E448D" w:rsidRDefault="00E51062">
      <w:pPr>
        <w:tabs>
          <w:tab w:val="left" w:pos="563"/>
        </w:tabs>
        <w:jc w:val="both"/>
        <w:rPr>
          <w:rFonts w:cs="Arial"/>
          <w:sz w:val="24"/>
          <w:szCs w:val="24"/>
        </w:rPr>
      </w:pPr>
      <w:r>
        <w:rPr>
          <w:rFonts w:cs="Arial"/>
          <w:sz w:val="24"/>
          <w:szCs w:val="24"/>
        </w:rPr>
        <w:t>4.10.5</w:t>
      </w:r>
      <w:r>
        <w:rPr>
          <w:rFonts w:cs="Arial"/>
          <w:sz w:val="24"/>
          <w:szCs w:val="24"/>
        </w:rPr>
        <w:tab/>
        <w:t>Que assume a responsabilidade pelas transações que forem efetuadas no sistema, assumindo como firmes e verdadeiras;</w:t>
      </w:r>
    </w:p>
    <w:p w14:paraId="12811A9E" w14:textId="77777777" w:rsidR="009E448D" w:rsidRDefault="00E51062">
      <w:pPr>
        <w:tabs>
          <w:tab w:val="left" w:pos="563"/>
        </w:tabs>
        <w:jc w:val="both"/>
        <w:rPr>
          <w:rFonts w:cs="Arial"/>
          <w:sz w:val="24"/>
          <w:szCs w:val="24"/>
        </w:rPr>
      </w:pPr>
      <w:r>
        <w:rPr>
          <w:rFonts w:cs="Arial"/>
          <w:sz w:val="24"/>
          <w:szCs w:val="24"/>
        </w:rPr>
        <w:t>4.10.6</w:t>
      </w:r>
      <w:r>
        <w:rPr>
          <w:rFonts w:cs="Arial"/>
          <w:sz w:val="24"/>
          <w:szCs w:val="24"/>
        </w:rPr>
        <w:tab/>
        <w:t>Que cumpre as exigências de reserva de cargos para pessoa com deficiência e para reabilitado da Previdência Social, de que trata o art. 93 da Lei nº 8.213/91.</w:t>
      </w:r>
    </w:p>
    <w:p w14:paraId="7DE6DA4A" w14:textId="77777777" w:rsidR="009E448D" w:rsidRDefault="00E51062">
      <w:pPr>
        <w:tabs>
          <w:tab w:val="left" w:pos="563"/>
        </w:tabs>
        <w:jc w:val="both"/>
        <w:rPr>
          <w:rFonts w:cs="Arial"/>
          <w:sz w:val="24"/>
          <w:szCs w:val="24"/>
        </w:rPr>
      </w:pPr>
      <w:r>
        <w:rPr>
          <w:rFonts w:cs="Arial"/>
          <w:sz w:val="24"/>
          <w:szCs w:val="24"/>
        </w:rPr>
        <w:t>4.10.7</w:t>
      </w:r>
      <w:r>
        <w:rPr>
          <w:rFonts w:cs="Arial"/>
          <w:sz w:val="24"/>
          <w:szCs w:val="24"/>
        </w:rPr>
        <w:tab/>
        <w:t>Que não emprega menor de 18 anos em trabalho noturno, perigoso ou insalubre e não emprega menor de 16 anos, salvo menor, a partir de 14 anos, na condição de aprendiz, nos termos do artigo 7°, XXXIII, da Constituição.</w:t>
      </w:r>
    </w:p>
    <w:p w14:paraId="1C51403F" w14:textId="77777777" w:rsidR="009E448D" w:rsidRDefault="00E51062">
      <w:pPr>
        <w:tabs>
          <w:tab w:val="left" w:pos="563"/>
        </w:tabs>
        <w:jc w:val="both"/>
        <w:rPr>
          <w:rFonts w:cs="Arial"/>
          <w:sz w:val="24"/>
          <w:szCs w:val="24"/>
        </w:rPr>
      </w:pPr>
      <w:r>
        <w:rPr>
          <w:rFonts w:cs="Arial"/>
          <w:sz w:val="24"/>
          <w:szCs w:val="24"/>
        </w:rPr>
        <w:t>4.11</w:t>
      </w:r>
      <w:r>
        <w:rPr>
          <w:rFonts w:cs="Arial"/>
          <w:sz w:val="24"/>
          <w:szCs w:val="24"/>
        </w:rPr>
        <w:tab/>
        <w:t xml:space="preserve">O atendimento ao subitem 4.9 poderá ser através da apresentação de </w:t>
      </w:r>
      <w:r>
        <w:rPr>
          <w:rFonts w:cs="Arial"/>
          <w:b/>
          <w:bCs/>
          <w:sz w:val="24"/>
          <w:szCs w:val="24"/>
        </w:rPr>
        <w:t>Declaração Unificada</w:t>
      </w:r>
      <w:r>
        <w:rPr>
          <w:rFonts w:cs="Arial"/>
          <w:sz w:val="24"/>
          <w:szCs w:val="24"/>
        </w:rPr>
        <w:t xml:space="preserve">, junto a plataforma do sistema eletrônico, conforme modelo constante do </w:t>
      </w:r>
      <w:r>
        <w:rPr>
          <w:rFonts w:cs="Arial"/>
          <w:b/>
          <w:bCs/>
          <w:sz w:val="24"/>
          <w:szCs w:val="24"/>
        </w:rPr>
        <w:t xml:space="preserve">Anexo III </w:t>
      </w:r>
      <w:r>
        <w:rPr>
          <w:rFonts w:cs="Arial"/>
          <w:sz w:val="24"/>
          <w:szCs w:val="24"/>
        </w:rPr>
        <w:t>deste edital.</w:t>
      </w:r>
    </w:p>
    <w:p w14:paraId="741A71FF" w14:textId="77777777" w:rsidR="009E448D" w:rsidRDefault="009E448D">
      <w:pPr>
        <w:tabs>
          <w:tab w:val="left" w:pos="563"/>
        </w:tabs>
        <w:jc w:val="both"/>
        <w:rPr>
          <w:rFonts w:cs="Arial"/>
          <w:sz w:val="24"/>
          <w:szCs w:val="24"/>
        </w:rPr>
      </w:pPr>
    </w:p>
    <w:p w14:paraId="35943DEC" w14:textId="77777777" w:rsidR="009E448D" w:rsidRDefault="00E51062">
      <w:pPr>
        <w:tabs>
          <w:tab w:val="left" w:pos="563"/>
        </w:tabs>
        <w:jc w:val="both"/>
        <w:rPr>
          <w:rFonts w:cs="Arial"/>
          <w:b/>
          <w:bCs/>
          <w:sz w:val="24"/>
          <w:szCs w:val="24"/>
        </w:rPr>
      </w:pPr>
      <w:r>
        <w:rPr>
          <w:rFonts w:cs="Arial"/>
          <w:b/>
          <w:bCs/>
          <w:sz w:val="24"/>
          <w:szCs w:val="24"/>
        </w:rPr>
        <w:t>5</w:t>
      </w:r>
      <w:r>
        <w:rPr>
          <w:rFonts w:cs="Arial"/>
          <w:b/>
          <w:bCs/>
          <w:sz w:val="24"/>
          <w:szCs w:val="24"/>
        </w:rPr>
        <w:tab/>
        <w:t>FASE DE LANCES</w:t>
      </w:r>
    </w:p>
    <w:p w14:paraId="13184AFF" w14:textId="77777777" w:rsidR="009E448D" w:rsidRDefault="00E51062">
      <w:pPr>
        <w:tabs>
          <w:tab w:val="left" w:pos="563"/>
        </w:tabs>
        <w:jc w:val="both"/>
        <w:rPr>
          <w:rFonts w:cs="Arial"/>
          <w:sz w:val="24"/>
          <w:szCs w:val="24"/>
        </w:rPr>
      </w:pPr>
      <w:r>
        <w:rPr>
          <w:rFonts w:cs="Arial"/>
          <w:sz w:val="24"/>
          <w:szCs w:val="24"/>
        </w:rPr>
        <w:t>5.1</w:t>
      </w:r>
      <w:r>
        <w:rPr>
          <w:rFonts w:cs="Arial"/>
          <w:sz w:val="24"/>
          <w:szCs w:val="24"/>
        </w:rPr>
        <w:tab/>
        <w:t>A partir das 09h00min da data estabelecida neste Edital de Dispensa Eletrônica, a sessão pública será automaticamente aberta pelo sistema para o envio de lances públicos e sucessivos, exclusivamente por meio do sistema eletrônico, sendo encerrado no horário de finalização de lances também já previsto neste edital.</w:t>
      </w:r>
    </w:p>
    <w:p w14:paraId="2601DE52" w14:textId="77777777" w:rsidR="009E448D" w:rsidRDefault="00E51062">
      <w:pPr>
        <w:tabs>
          <w:tab w:val="left" w:pos="563"/>
        </w:tabs>
        <w:jc w:val="both"/>
        <w:rPr>
          <w:rFonts w:cs="Arial"/>
          <w:sz w:val="24"/>
          <w:szCs w:val="24"/>
        </w:rPr>
      </w:pPr>
      <w:r>
        <w:rPr>
          <w:rFonts w:cs="Arial"/>
          <w:sz w:val="24"/>
          <w:szCs w:val="24"/>
        </w:rPr>
        <w:lastRenderedPageBreak/>
        <w:t>5.2</w:t>
      </w:r>
      <w:r>
        <w:rPr>
          <w:rFonts w:cs="Arial"/>
          <w:sz w:val="24"/>
          <w:szCs w:val="24"/>
        </w:rPr>
        <w:tab/>
        <w:t>Iniciada a etapa competitiva, os fornecedores deverão encaminhar lances exclusivamente por meio de sistema eletrônico, sendo imediatamente informados do seu recebimento e do valor consignado no registro.</w:t>
      </w:r>
    </w:p>
    <w:p w14:paraId="30BAC6C8" w14:textId="77777777" w:rsidR="009E448D" w:rsidRDefault="00E51062">
      <w:pPr>
        <w:tabs>
          <w:tab w:val="left" w:pos="563"/>
        </w:tabs>
        <w:jc w:val="both"/>
        <w:rPr>
          <w:rFonts w:cs="Arial"/>
          <w:sz w:val="24"/>
          <w:szCs w:val="24"/>
        </w:rPr>
      </w:pPr>
      <w:r>
        <w:rPr>
          <w:rFonts w:cs="Arial"/>
          <w:sz w:val="24"/>
          <w:szCs w:val="24"/>
        </w:rPr>
        <w:t>5.3</w:t>
      </w:r>
      <w:r>
        <w:rPr>
          <w:rFonts w:cs="Arial"/>
          <w:sz w:val="24"/>
          <w:szCs w:val="24"/>
        </w:rPr>
        <w:tab/>
      </w:r>
      <w:r>
        <w:rPr>
          <w:rFonts w:cs="Arial"/>
          <w:b/>
          <w:bCs/>
          <w:sz w:val="24"/>
          <w:szCs w:val="24"/>
        </w:rPr>
        <w:t>O lance deverá ser ofertado pelo valor unitário do item.</w:t>
      </w:r>
    </w:p>
    <w:p w14:paraId="0868BC14" w14:textId="77777777" w:rsidR="009E448D" w:rsidRDefault="00E51062">
      <w:pPr>
        <w:tabs>
          <w:tab w:val="left" w:pos="563"/>
        </w:tabs>
        <w:jc w:val="both"/>
        <w:rPr>
          <w:rFonts w:cs="Arial"/>
          <w:sz w:val="24"/>
          <w:szCs w:val="24"/>
        </w:rPr>
      </w:pPr>
      <w:r>
        <w:rPr>
          <w:rFonts w:cs="Arial"/>
          <w:sz w:val="24"/>
          <w:szCs w:val="24"/>
        </w:rPr>
        <w:t>5.4</w:t>
      </w:r>
      <w:r>
        <w:rPr>
          <w:rFonts w:cs="Arial"/>
          <w:sz w:val="24"/>
          <w:szCs w:val="24"/>
        </w:rPr>
        <w:tab/>
        <w:t>O fornecedor somente poderá oferecer valor inferior em relação ao último lance por ele ofertado e registrado pelo sistema.</w:t>
      </w:r>
    </w:p>
    <w:p w14:paraId="35040171" w14:textId="77777777" w:rsidR="009E448D" w:rsidRDefault="00E51062">
      <w:pPr>
        <w:tabs>
          <w:tab w:val="left" w:pos="563"/>
        </w:tabs>
        <w:jc w:val="both"/>
        <w:rPr>
          <w:rFonts w:cs="Arial"/>
          <w:sz w:val="24"/>
          <w:szCs w:val="24"/>
        </w:rPr>
      </w:pPr>
      <w:r>
        <w:rPr>
          <w:rFonts w:cs="Arial"/>
          <w:sz w:val="24"/>
          <w:szCs w:val="24"/>
        </w:rPr>
        <w:t>5.4.1</w:t>
      </w:r>
      <w:r>
        <w:rPr>
          <w:rFonts w:cs="Arial"/>
          <w:sz w:val="24"/>
          <w:szCs w:val="24"/>
        </w:rPr>
        <w:tab/>
        <w:t>O fornecedor poderá oferecer lances sucessivos iguais ou superiores ao lance que esteja vencendo o certame, desde que inferiores ao menor por ele ofertado e registrado pelo sistema, sendo tais lances definidos como “lances intermediários” para os fins deste Edital de Dispensa Eletrônica.</w:t>
      </w:r>
    </w:p>
    <w:p w14:paraId="75B80C09" w14:textId="77777777" w:rsidR="009E448D" w:rsidRDefault="00E51062">
      <w:pPr>
        <w:tabs>
          <w:tab w:val="left" w:pos="563"/>
        </w:tabs>
        <w:jc w:val="both"/>
        <w:rPr>
          <w:rFonts w:cs="Arial"/>
          <w:sz w:val="24"/>
          <w:szCs w:val="24"/>
        </w:rPr>
      </w:pPr>
      <w:r>
        <w:rPr>
          <w:rFonts w:cs="Arial"/>
          <w:sz w:val="24"/>
          <w:szCs w:val="24"/>
        </w:rPr>
        <w:t>5.4.2</w:t>
      </w:r>
      <w:r>
        <w:rPr>
          <w:rFonts w:cs="Arial"/>
          <w:sz w:val="24"/>
          <w:szCs w:val="24"/>
        </w:rPr>
        <w:tab/>
        <w:t>O intervalo mínimo de diferença de valores ou percentuais entre os lances, que incidirá tanto em relação aos lances intermediários quanto em relação ao que cobrir a melhor oferta será indicado na plataforma.</w:t>
      </w:r>
    </w:p>
    <w:p w14:paraId="30B2BA1E" w14:textId="77777777" w:rsidR="009E448D" w:rsidRDefault="00E51062">
      <w:pPr>
        <w:tabs>
          <w:tab w:val="left" w:pos="563"/>
        </w:tabs>
        <w:jc w:val="both"/>
        <w:rPr>
          <w:rFonts w:cs="Arial"/>
          <w:sz w:val="24"/>
          <w:szCs w:val="24"/>
        </w:rPr>
      </w:pPr>
      <w:r>
        <w:rPr>
          <w:rFonts w:cs="Arial"/>
          <w:sz w:val="24"/>
          <w:szCs w:val="24"/>
        </w:rPr>
        <w:t>5.5</w:t>
      </w:r>
      <w:r>
        <w:rPr>
          <w:rFonts w:cs="Arial"/>
          <w:sz w:val="24"/>
          <w:szCs w:val="24"/>
        </w:rPr>
        <w:tab/>
        <w:t>Não serão aceitos dois ou mais lances de mesmo valor, prevalecendo aquele que for recebido e registrado em primeiro lugar;</w:t>
      </w:r>
    </w:p>
    <w:p w14:paraId="539AECAF" w14:textId="77777777" w:rsidR="009E448D" w:rsidRDefault="00E51062">
      <w:pPr>
        <w:tabs>
          <w:tab w:val="left" w:pos="563"/>
        </w:tabs>
        <w:jc w:val="both"/>
        <w:rPr>
          <w:rFonts w:cs="Arial"/>
          <w:sz w:val="24"/>
          <w:szCs w:val="24"/>
        </w:rPr>
      </w:pPr>
      <w:r>
        <w:rPr>
          <w:rFonts w:cs="Arial"/>
          <w:sz w:val="24"/>
          <w:szCs w:val="24"/>
        </w:rPr>
        <w:t>5.6</w:t>
      </w:r>
      <w:r>
        <w:rPr>
          <w:rFonts w:cs="Arial"/>
          <w:sz w:val="24"/>
          <w:szCs w:val="24"/>
        </w:rPr>
        <w:tab/>
        <w:t>Caso o fornecedor não apresente lances, concorrerá com o valor de sua proposta.</w:t>
      </w:r>
    </w:p>
    <w:p w14:paraId="7976E2F7" w14:textId="77777777" w:rsidR="009E448D" w:rsidRDefault="00E51062">
      <w:pPr>
        <w:tabs>
          <w:tab w:val="left" w:pos="563"/>
        </w:tabs>
        <w:jc w:val="both"/>
        <w:rPr>
          <w:rFonts w:cs="Arial"/>
          <w:sz w:val="24"/>
          <w:szCs w:val="24"/>
        </w:rPr>
      </w:pPr>
      <w:r>
        <w:rPr>
          <w:rFonts w:cs="Arial"/>
          <w:sz w:val="24"/>
          <w:szCs w:val="24"/>
        </w:rPr>
        <w:t>5.7</w:t>
      </w:r>
      <w:r>
        <w:rPr>
          <w:rFonts w:cs="Arial"/>
          <w:sz w:val="24"/>
          <w:szCs w:val="24"/>
        </w:rPr>
        <w:tab/>
        <w:t>Durante o procedimento, os fornecedores serão informados, em tempo real, do valor do menor lance registrado, vedada a identificação do fornecedor.</w:t>
      </w:r>
    </w:p>
    <w:p w14:paraId="60EE256D" w14:textId="77777777" w:rsidR="009E448D" w:rsidRDefault="00E51062">
      <w:pPr>
        <w:tabs>
          <w:tab w:val="left" w:pos="563"/>
        </w:tabs>
        <w:jc w:val="both"/>
        <w:rPr>
          <w:rFonts w:cs="Arial"/>
          <w:sz w:val="24"/>
          <w:szCs w:val="24"/>
        </w:rPr>
      </w:pPr>
      <w:r>
        <w:rPr>
          <w:rFonts w:cs="Arial"/>
          <w:sz w:val="24"/>
          <w:szCs w:val="24"/>
        </w:rPr>
        <w:t>5.8</w:t>
      </w:r>
      <w:r>
        <w:rPr>
          <w:rFonts w:cs="Arial"/>
          <w:sz w:val="24"/>
          <w:szCs w:val="24"/>
        </w:rPr>
        <w:tab/>
        <w:t>Imediatamente após o término do prazo estabelecido para a fase de lances, haverá o seu encerramento, com o ordenamento e divulgação dos lances, pelo sistema, em ordem crescente de classificação.</w:t>
      </w:r>
    </w:p>
    <w:p w14:paraId="2B1E9EA4" w14:textId="77777777" w:rsidR="009E448D" w:rsidRDefault="00E51062">
      <w:pPr>
        <w:tabs>
          <w:tab w:val="left" w:pos="563"/>
        </w:tabs>
        <w:jc w:val="both"/>
        <w:rPr>
          <w:rFonts w:cs="Arial"/>
          <w:sz w:val="24"/>
          <w:szCs w:val="24"/>
        </w:rPr>
      </w:pPr>
      <w:r>
        <w:rPr>
          <w:rFonts w:cs="Arial"/>
          <w:sz w:val="24"/>
          <w:szCs w:val="24"/>
        </w:rPr>
        <w:t>5.8.1</w:t>
      </w:r>
      <w:r>
        <w:rPr>
          <w:rFonts w:cs="Arial"/>
          <w:sz w:val="24"/>
          <w:szCs w:val="24"/>
        </w:rPr>
        <w:tab/>
        <w:t>O encerramento da fase de lances ocorrerá de forma automática pontualmente no horário indicado, sem qualquer possibilidade de prorrogação e não havendo tempo aleatório ou mecanismo similar.</w:t>
      </w:r>
    </w:p>
    <w:p w14:paraId="50B8BD76" w14:textId="77777777" w:rsidR="009E448D" w:rsidRDefault="009E448D">
      <w:pPr>
        <w:tabs>
          <w:tab w:val="left" w:pos="563"/>
        </w:tabs>
        <w:jc w:val="both"/>
        <w:rPr>
          <w:rFonts w:cs="Arial"/>
          <w:sz w:val="24"/>
          <w:szCs w:val="24"/>
        </w:rPr>
      </w:pPr>
    </w:p>
    <w:p w14:paraId="5A49476F" w14:textId="77777777" w:rsidR="009E448D" w:rsidRDefault="00E51062">
      <w:pPr>
        <w:tabs>
          <w:tab w:val="left" w:pos="563"/>
        </w:tabs>
        <w:jc w:val="both"/>
        <w:rPr>
          <w:rFonts w:cs="Arial"/>
          <w:b/>
          <w:bCs/>
          <w:sz w:val="24"/>
          <w:szCs w:val="24"/>
        </w:rPr>
      </w:pPr>
      <w:r>
        <w:rPr>
          <w:rFonts w:cs="Arial"/>
          <w:b/>
          <w:bCs/>
          <w:sz w:val="24"/>
          <w:szCs w:val="24"/>
        </w:rPr>
        <w:t>6</w:t>
      </w:r>
      <w:r>
        <w:rPr>
          <w:rFonts w:cs="Arial"/>
          <w:b/>
          <w:bCs/>
          <w:sz w:val="24"/>
          <w:szCs w:val="24"/>
        </w:rPr>
        <w:tab/>
        <w:t>JULGAMENTO DAS PROPOSTAS DE PREÇO</w:t>
      </w:r>
    </w:p>
    <w:p w14:paraId="484658EC" w14:textId="77777777" w:rsidR="009E448D" w:rsidRDefault="00E51062">
      <w:pPr>
        <w:tabs>
          <w:tab w:val="left" w:pos="563"/>
        </w:tabs>
        <w:jc w:val="both"/>
        <w:rPr>
          <w:rFonts w:cs="Arial"/>
          <w:sz w:val="24"/>
          <w:szCs w:val="24"/>
        </w:rPr>
      </w:pPr>
      <w:r>
        <w:rPr>
          <w:rFonts w:cs="Arial"/>
          <w:sz w:val="24"/>
          <w:szCs w:val="24"/>
        </w:rPr>
        <w:t>6.1</w:t>
      </w:r>
      <w:r>
        <w:rPr>
          <w:rFonts w:cs="Arial"/>
          <w:sz w:val="24"/>
          <w:szCs w:val="24"/>
        </w:rPr>
        <w:tab/>
        <w:t>Encerrada a fase de lances, será verificada a conformidade da proposta classificada em primeiro lugar quanto à adequação do objeto e à compatibilidade do preço em relação ao estipulado para a contratação.</w:t>
      </w:r>
    </w:p>
    <w:p w14:paraId="4DCE2947" w14:textId="77777777" w:rsidR="009E448D" w:rsidRDefault="00E51062">
      <w:pPr>
        <w:tabs>
          <w:tab w:val="left" w:pos="563"/>
        </w:tabs>
        <w:jc w:val="both"/>
        <w:rPr>
          <w:rFonts w:cs="Arial"/>
          <w:sz w:val="24"/>
          <w:szCs w:val="24"/>
        </w:rPr>
      </w:pPr>
      <w:r>
        <w:rPr>
          <w:rFonts w:cs="Arial"/>
          <w:sz w:val="24"/>
          <w:szCs w:val="24"/>
        </w:rPr>
        <w:t>6.2</w:t>
      </w:r>
      <w:r>
        <w:rPr>
          <w:rFonts w:cs="Arial"/>
          <w:sz w:val="24"/>
          <w:szCs w:val="24"/>
        </w:rPr>
        <w:tab/>
        <w:t>No caso de o preço da proposta vencedora estar acima do estimado pela Administração, poderá haver a negociação de condições mais vantajosas.</w:t>
      </w:r>
    </w:p>
    <w:p w14:paraId="791276EF" w14:textId="77777777" w:rsidR="009E448D" w:rsidRDefault="00E51062">
      <w:pPr>
        <w:tabs>
          <w:tab w:val="left" w:pos="563"/>
        </w:tabs>
        <w:jc w:val="both"/>
        <w:rPr>
          <w:rFonts w:cs="Arial"/>
          <w:sz w:val="24"/>
          <w:szCs w:val="24"/>
        </w:rPr>
      </w:pPr>
      <w:r>
        <w:rPr>
          <w:rFonts w:cs="Arial"/>
          <w:sz w:val="24"/>
          <w:szCs w:val="24"/>
        </w:rPr>
        <w:t>6.2.1</w:t>
      </w:r>
      <w:r>
        <w:rPr>
          <w:rFonts w:cs="Arial"/>
          <w:sz w:val="24"/>
          <w:szCs w:val="24"/>
        </w:rPr>
        <w:tab/>
        <w:t>Neste caso, será encaminhada contraproposta ao fornecedor que tenha apresentado o melhor preço, para que seja obtida melhor proposta com preço compatível ao estimado pela Administração.</w:t>
      </w:r>
    </w:p>
    <w:p w14:paraId="5469AF7A" w14:textId="77777777" w:rsidR="009E448D" w:rsidRDefault="00E51062">
      <w:pPr>
        <w:tabs>
          <w:tab w:val="left" w:pos="563"/>
        </w:tabs>
        <w:jc w:val="both"/>
        <w:rPr>
          <w:rFonts w:cs="Arial"/>
          <w:sz w:val="24"/>
          <w:szCs w:val="24"/>
        </w:rPr>
      </w:pPr>
      <w:r>
        <w:rPr>
          <w:rFonts w:cs="Arial"/>
          <w:sz w:val="24"/>
          <w:szCs w:val="24"/>
        </w:rPr>
        <w:t>6.2.2</w:t>
      </w:r>
      <w:r>
        <w:rPr>
          <w:rFonts w:cs="Arial"/>
          <w:sz w:val="24"/>
          <w:szCs w:val="24"/>
        </w:rPr>
        <w:tab/>
        <w:t>A negociação poderá ser feita com os demais fornecedores classificados, respeitada a ordem de classificação, quando o primeiro colocado, mesmo após a negociação, for desclassificado em razão de sua proposta permanecer acima do preço máximo definido para a contratação.</w:t>
      </w:r>
    </w:p>
    <w:p w14:paraId="757DB083" w14:textId="77777777" w:rsidR="009E448D" w:rsidRDefault="00E51062">
      <w:pPr>
        <w:tabs>
          <w:tab w:val="left" w:pos="563"/>
        </w:tabs>
        <w:jc w:val="both"/>
        <w:rPr>
          <w:rFonts w:cs="Arial"/>
          <w:sz w:val="24"/>
          <w:szCs w:val="24"/>
        </w:rPr>
      </w:pPr>
      <w:r>
        <w:rPr>
          <w:rFonts w:cs="Arial"/>
          <w:sz w:val="24"/>
          <w:szCs w:val="24"/>
        </w:rPr>
        <w:t>6.2.3</w:t>
      </w:r>
      <w:r>
        <w:rPr>
          <w:rFonts w:cs="Arial"/>
          <w:sz w:val="24"/>
          <w:szCs w:val="24"/>
        </w:rPr>
        <w:tab/>
        <w:t>Em qualquer caso, concluída a negociação, o resultado será registrado na ata do procedimento da dispensa eletrônica.</w:t>
      </w:r>
    </w:p>
    <w:p w14:paraId="71E97F95" w14:textId="77777777" w:rsidR="009E448D" w:rsidRDefault="00E51062">
      <w:pPr>
        <w:tabs>
          <w:tab w:val="left" w:pos="563"/>
        </w:tabs>
        <w:jc w:val="both"/>
        <w:rPr>
          <w:rFonts w:cs="Arial"/>
          <w:sz w:val="24"/>
          <w:szCs w:val="24"/>
        </w:rPr>
      </w:pPr>
      <w:r>
        <w:rPr>
          <w:rFonts w:cs="Arial"/>
          <w:sz w:val="24"/>
          <w:szCs w:val="24"/>
        </w:rPr>
        <w:lastRenderedPageBreak/>
        <w:t>6.3</w:t>
      </w:r>
      <w:r>
        <w:rPr>
          <w:rFonts w:cs="Arial"/>
          <w:sz w:val="24"/>
          <w:szCs w:val="24"/>
        </w:rPr>
        <w:tab/>
        <w:t xml:space="preserve">Após a finalização da fase de laces, o licitante mais bem classificado, </w:t>
      </w:r>
      <w:r>
        <w:rPr>
          <w:rFonts w:cs="Arial"/>
          <w:b/>
          <w:bCs/>
          <w:sz w:val="24"/>
          <w:szCs w:val="24"/>
        </w:rPr>
        <w:t>no prazo máximo de 02 (duas) horas úteis, deverá enviar em campo próprio do sistema, a proposta adequada ao último lance ofertado, conforme modelo (ANEXO IV)</w:t>
      </w:r>
      <w:r>
        <w:rPr>
          <w:rFonts w:cs="Arial"/>
          <w:sz w:val="24"/>
          <w:szCs w:val="24"/>
        </w:rPr>
        <w:t>.</w:t>
      </w:r>
    </w:p>
    <w:p w14:paraId="25D069D9" w14:textId="77777777" w:rsidR="009E448D" w:rsidRDefault="00E51062">
      <w:pPr>
        <w:tabs>
          <w:tab w:val="left" w:pos="563"/>
        </w:tabs>
        <w:jc w:val="both"/>
        <w:rPr>
          <w:rFonts w:cs="Arial"/>
          <w:sz w:val="24"/>
          <w:szCs w:val="24"/>
        </w:rPr>
      </w:pPr>
      <w:r>
        <w:rPr>
          <w:rFonts w:cs="Arial"/>
          <w:sz w:val="24"/>
          <w:szCs w:val="24"/>
        </w:rPr>
        <w:t>6.4</w:t>
      </w:r>
      <w:r>
        <w:rPr>
          <w:rFonts w:cs="Arial"/>
          <w:sz w:val="24"/>
          <w:szCs w:val="24"/>
        </w:rPr>
        <w:tab/>
        <w:t xml:space="preserve">O prazo de validade da proposta não será inferior a </w:t>
      </w:r>
      <w:r>
        <w:rPr>
          <w:rFonts w:cs="Arial"/>
          <w:b/>
          <w:bCs/>
          <w:sz w:val="24"/>
          <w:szCs w:val="24"/>
        </w:rPr>
        <w:t>30 (trinta) dias</w:t>
      </w:r>
      <w:r>
        <w:rPr>
          <w:rFonts w:cs="Arial"/>
          <w:sz w:val="24"/>
          <w:szCs w:val="24"/>
        </w:rPr>
        <w:t>, a contar da data de sua apresentação.</w:t>
      </w:r>
    </w:p>
    <w:p w14:paraId="477960E7" w14:textId="77777777" w:rsidR="009E448D" w:rsidRDefault="00E51062">
      <w:pPr>
        <w:tabs>
          <w:tab w:val="left" w:pos="563"/>
        </w:tabs>
        <w:jc w:val="both"/>
        <w:rPr>
          <w:rFonts w:cs="Arial"/>
          <w:sz w:val="24"/>
          <w:szCs w:val="24"/>
        </w:rPr>
      </w:pPr>
      <w:r>
        <w:rPr>
          <w:rFonts w:cs="Arial"/>
          <w:sz w:val="24"/>
          <w:szCs w:val="24"/>
        </w:rPr>
        <w:t>6.5</w:t>
      </w:r>
      <w:r>
        <w:rPr>
          <w:rFonts w:cs="Arial"/>
          <w:sz w:val="24"/>
          <w:szCs w:val="24"/>
        </w:rPr>
        <w:tab/>
        <w:t>Será desclassificada a proposta vencedora que:</w:t>
      </w:r>
    </w:p>
    <w:p w14:paraId="16876B2B" w14:textId="77777777" w:rsidR="009E448D" w:rsidRDefault="00E51062">
      <w:pPr>
        <w:tabs>
          <w:tab w:val="left" w:pos="563"/>
        </w:tabs>
        <w:jc w:val="both"/>
        <w:rPr>
          <w:rFonts w:cs="Arial"/>
          <w:sz w:val="24"/>
          <w:szCs w:val="24"/>
        </w:rPr>
      </w:pPr>
      <w:r>
        <w:rPr>
          <w:rFonts w:cs="Arial"/>
          <w:sz w:val="24"/>
          <w:szCs w:val="24"/>
        </w:rPr>
        <w:t>6.5.1</w:t>
      </w:r>
      <w:r>
        <w:rPr>
          <w:rFonts w:cs="Arial"/>
          <w:sz w:val="24"/>
          <w:szCs w:val="24"/>
        </w:rPr>
        <w:tab/>
        <w:t>Contiver vícios insanáveis;</w:t>
      </w:r>
    </w:p>
    <w:p w14:paraId="6426FDA7" w14:textId="77777777" w:rsidR="009E448D" w:rsidRDefault="00E51062">
      <w:pPr>
        <w:tabs>
          <w:tab w:val="left" w:pos="563"/>
        </w:tabs>
        <w:jc w:val="both"/>
        <w:rPr>
          <w:rFonts w:cs="Arial"/>
          <w:sz w:val="24"/>
          <w:szCs w:val="24"/>
        </w:rPr>
      </w:pPr>
      <w:r>
        <w:rPr>
          <w:rFonts w:cs="Arial"/>
          <w:sz w:val="24"/>
          <w:szCs w:val="24"/>
        </w:rPr>
        <w:t>6.5.2</w:t>
      </w:r>
      <w:r>
        <w:rPr>
          <w:rFonts w:cs="Arial"/>
          <w:sz w:val="24"/>
          <w:szCs w:val="24"/>
        </w:rPr>
        <w:tab/>
      </w:r>
      <w:r>
        <w:rPr>
          <w:rFonts w:cs="Arial"/>
          <w:b/>
          <w:bCs/>
          <w:sz w:val="24"/>
          <w:szCs w:val="24"/>
        </w:rPr>
        <w:t>Identifique o licitante, seja através de marca ou qualquer informação</w:t>
      </w:r>
      <w:r>
        <w:rPr>
          <w:rFonts w:cs="Arial"/>
          <w:sz w:val="24"/>
          <w:szCs w:val="24"/>
        </w:rPr>
        <w:t>.</w:t>
      </w:r>
    </w:p>
    <w:p w14:paraId="46DDCFE0" w14:textId="77777777" w:rsidR="009E448D" w:rsidRDefault="00E51062">
      <w:pPr>
        <w:tabs>
          <w:tab w:val="left" w:pos="563"/>
        </w:tabs>
        <w:jc w:val="both"/>
        <w:rPr>
          <w:rFonts w:cs="Arial"/>
          <w:sz w:val="24"/>
          <w:szCs w:val="24"/>
        </w:rPr>
      </w:pPr>
      <w:r>
        <w:rPr>
          <w:rFonts w:cs="Arial"/>
          <w:sz w:val="24"/>
          <w:szCs w:val="24"/>
        </w:rPr>
        <w:t>6.5.3</w:t>
      </w:r>
      <w:r>
        <w:rPr>
          <w:rFonts w:cs="Arial"/>
          <w:sz w:val="24"/>
          <w:szCs w:val="24"/>
        </w:rPr>
        <w:tab/>
        <w:t>Não obedecer às especificações técnicas pormenorizadas neste edital ou em seus anexos;</w:t>
      </w:r>
    </w:p>
    <w:p w14:paraId="467CA6E8" w14:textId="77777777" w:rsidR="009E448D" w:rsidRDefault="00E51062">
      <w:pPr>
        <w:tabs>
          <w:tab w:val="left" w:pos="563"/>
        </w:tabs>
        <w:jc w:val="both"/>
        <w:rPr>
          <w:rFonts w:cs="Arial"/>
          <w:sz w:val="24"/>
          <w:szCs w:val="24"/>
        </w:rPr>
      </w:pPr>
      <w:r>
        <w:rPr>
          <w:rFonts w:cs="Arial"/>
          <w:sz w:val="24"/>
          <w:szCs w:val="24"/>
        </w:rPr>
        <w:t>6.5.4</w:t>
      </w:r>
      <w:r>
        <w:rPr>
          <w:rFonts w:cs="Arial"/>
          <w:sz w:val="24"/>
          <w:szCs w:val="24"/>
        </w:rPr>
        <w:tab/>
        <w:t>Apresentar preços inexequíveis ou permanecerem acima do preço máximo definido para a contratação;</w:t>
      </w:r>
    </w:p>
    <w:p w14:paraId="371BE6A7" w14:textId="77777777" w:rsidR="009E448D" w:rsidRDefault="00E51062">
      <w:pPr>
        <w:tabs>
          <w:tab w:val="left" w:pos="563"/>
        </w:tabs>
        <w:jc w:val="both"/>
        <w:rPr>
          <w:rFonts w:cs="Arial"/>
          <w:sz w:val="24"/>
          <w:szCs w:val="24"/>
        </w:rPr>
      </w:pPr>
      <w:r>
        <w:rPr>
          <w:rFonts w:cs="Arial"/>
          <w:sz w:val="24"/>
          <w:szCs w:val="24"/>
        </w:rPr>
        <w:t>6.5.5</w:t>
      </w:r>
      <w:r>
        <w:rPr>
          <w:rFonts w:cs="Arial"/>
          <w:sz w:val="24"/>
          <w:szCs w:val="24"/>
        </w:rPr>
        <w:tab/>
        <w:t>Não tiverem sua exequibilidade demonstrada, quando exigido pela Administração;</w:t>
      </w:r>
    </w:p>
    <w:p w14:paraId="446C5C60" w14:textId="77777777" w:rsidR="009E448D" w:rsidRDefault="00E51062">
      <w:pPr>
        <w:tabs>
          <w:tab w:val="left" w:pos="563"/>
        </w:tabs>
        <w:jc w:val="both"/>
        <w:rPr>
          <w:rFonts w:cs="Arial"/>
          <w:sz w:val="24"/>
          <w:szCs w:val="24"/>
        </w:rPr>
      </w:pPr>
      <w:r>
        <w:rPr>
          <w:rFonts w:cs="Arial"/>
          <w:sz w:val="24"/>
          <w:szCs w:val="24"/>
        </w:rPr>
        <w:t>6.5.6</w:t>
      </w:r>
      <w:r>
        <w:rPr>
          <w:rFonts w:cs="Arial"/>
          <w:sz w:val="24"/>
          <w:szCs w:val="24"/>
        </w:rPr>
        <w:tab/>
        <w:t>Apresentar desconformidade com quaisquer outras exigências deste edital ou seus anexos, desde que insanável.</w:t>
      </w:r>
    </w:p>
    <w:p w14:paraId="0C20A233" w14:textId="77777777" w:rsidR="009E448D" w:rsidRDefault="00E51062">
      <w:pPr>
        <w:tabs>
          <w:tab w:val="left" w:pos="563"/>
        </w:tabs>
        <w:jc w:val="both"/>
        <w:rPr>
          <w:rFonts w:cs="Arial"/>
          <w:sz w:val="24"/>
          <w:szCs w:val="24"/>
        </w:rPr>
      </w:pPr>
      <w:r>
        <w:rPr>
          <w:rFonts w:cs="Arial"/>
          <w:sz w:val="24"/>
          <w:szCs w:val="24"/>
        </w:rPr>
        <w:t>6.6</w:t>
      </w:r>
      <w:r>
        <w:rPr>
          <w:rFonts w:cs="Arial"/>
          <w:sz w:val="24"/>
          <w:szCs w:val="24"/>
        </w:rPr>
        <w:tab/>
        <w:t>Quando o fornecedor não conseguir comprovar que possui ou possuirá recursos suficientes para executar a contento o objeto, será considerada inexequível a proposta de preços ou menor lance que:</w:t>
      </w:r>
    </w:p>
    <w:p w14:paraId="5AFB3167" w14:textId="77777777" w:rsidR="009E448D" w:rsidRDefault="00E51062">
      <w:pPr>
        <w:tabs>
          <w:tab w:val="left" w:pos="563"/>
        </w:tabs>
        <w:jc w:val="both"/>
        <w:rPr>
          <w:rFonts w:cs="Arial"/>
          <w:sz w:val="24"/>
          <w:szCs w:val="24"/>
        </w:rPr>
      </w:pPr>
      <w:r>
        <w:rPr>
          <w:rFonts w:cs="Arial"/>
          <w:sz w:val="24"/>
          <w:szCs w:val="24"/>
        </w:rPr>
        <w:t>6.6.1</w:t>
      </w:r>
      <w:r>
        <w:rPr>
          <w:rFonts w:cs="Arial"/>
          <w:sz w:val="24"/>
          <w:szCs w:val="24"/>
        </w:rPr>
        <w:tab/>
        <w:t>For insuficiente para a cobertura dos custos da contratação, apresente preços global ou unitários simbólicos, irrisórios ou de valor zero, incompatíveis com os preços dos insumos e salários de mercado, acrescidos dos respectivos encargos, ainda que o ato convocatório da dispensa não tenha estabelecido limites mínimos, exceto quando se referirem a materiais e instalações de propriedade do próprio fornecedor, para os quais ele renuncie a parcela ou à totalidade da remuneração.</w:t>
      </w:r>
    </w:p>
    <w:p w14:paraId="71A32311" w14:textId="77777777" w:rsidR="009E448D" w:rsidRDefault="00E51062">
      <w:pPr>
        <w:tabs>
          <w:tab w:val="left" w:pos="563"/>
        </w:tabs>
        <w:jc w:val="both"/>
        <w:rPr>
          <w:rFonts w:cs="Arial"/>
          <w:sz w:val="24"/>
          <w:szCs w:val="24"/>
        </w:rPr>
      </w:pPr>
      <w:r>
        <w:rPr>
          <w:rFonts w:cs="Arial"/>
          <w:sz w:val="24"/>
          <w:szCs w:val="24"/>
        </w:rPr>
        <w:t>6.6.2</w:t>
      </w:r>
      <w:r>
        <w:rPr>
          <w:rFonts w:cs="Arial"/>
          <w:sz w:val="24"/>
          <w:szCs w:val="24"/>
        </w:rPr>
        <w:tab/>
        <w:t>Apresentar um ou mais valores da planilha de custo que sejam inferiores àqueles fixados em instrumentos de caráter normativo obrigatório, tais como leis, medidas provisórias e convenções coletivas de trabalho vigentes.</w:t>
      </w:r>
    </w:p>
    <w:p w14:paraId="1A853D89" w14:textId="77777777" w:rsidR="009E448D" w:rsidRDefault="00E51062">
      <w:pPr>
        <w:tabs>
          <w:tab w:val="left" w:pos="563"/>
        </w:tabs>
        <w:jc w:val="both"/>
        <w:rPr>
          <w:rFonts w:cs="Arial"/>
          <w:sz w:val="24"/>
          <w:szCs w:val="24"/>
        </w:rPr>
      </w:pPr>
      <w:r>
        <w:rPr>
          <w:rFonts w:cs="Arial"/>
          <w:sz w:val="24"/>
          <w:szCs w:val="24"/>
        </w:rPr>
        <w:t>6.7</w:t>
      </w:r>
      <w:r>
        <w:rPr>
          <w:rFonts w:cs="Arial"/>
          <w:sz w:val="24"/>
          <w:szCs w:val="24"/>
        </w:rPr>
        <w:tab/>
        <w:t>Se houver indícios de inexequibilidade da proposta de preço, ou em caso da necessidade de esclarecimentos complementares, poderão ser efetuadas diligências, para que a empresa comprove a exequibilidade da proposta.</w:t>
      </w:r>
    </w:p>
    <w:p w14:paraId="04967C14" w14:textId="77777777" w:rsidR="009E448D" w:rsidRDefault="00E51062">
      <w:pPr>
        <w:tabs>
          <w:tab w:val="left" w:pos="563"/>
        </w:tabs>
        <w:jc w:val="both"/>
        <w:rPr>
          <w:rFonts w:cs="Arial"/>
          <w:sz w:val="24"/>
          <w:szCs w:val="24"/>
        </w:rPr>
      </w:pPr>
      <w:r>
        <w:rPr>
          <w:rFonts w:cs="Arial"/>
          <w:sz w:val="24"/>
          <w:szCs w:val="24"/>
        </w:rPr>
        <w:t>6.8</w:t>
      </w:r>
      <w:r>
        <w:rPr>
          <w:rFonts w:cs="Arial"/>
          <w:sz w:val="24"/>
          <w:szCs w:val="24"/>
        </w:rPr>
        <w:tab/>
        <w:t>Erros no preenchimento da planilha não constituem motivo para a desclassificação da proposta. A planilha poderá ser ajustada pelo fornecedor, no prazo indicado pelo sistema, desde que não haja majoração do preço.</w:t>
      </w:r>
    </w:p>
    <w:p w14:paraId="1C22AD6F" w14:textId="77777777" w:rsidR="009E448D" w:rsidRDefault="00E51062">
      <w:pPr>
        <w:tabs>
          <w:tab w:val="left" w:pos="563"/>
        </w:tabs>
        <w:jc w:val="both"/>
        <w:rPr>
          <w:rFonts w:cs="Arial"/>
          <w:sz w:val="24"/>
          <w:szCs w:val="24"/>
        </w:rPr>
      </w:pPr>
      <w:r>
        <w:rPr>
          <w:rFonts w:cs="Arial"/>
          <w:sz w:val="24"/>
          <w:szCs w:val="24"/>
        </w:rPr>
        <w:t>6.8.1</w:t>
      </w:r>
      <w:r>
        <w:rPr>
          <w:rFonts w:cs="Arial"/>
          <w:sz w:val="24"/>
          <w:szCs w:val="24"/>
        </w:rPr>
        <w:tab/>
        <w:t>O ajuste de que trata este dispositivo se limita a sanar erros ou falhas que não alterem a substância das propostas;</w:t>
      </w:r>
    </w:p>
    <w:p w14:paraId="79644E91" w14:textId="77777777" w:rsidR="009E448D" w:rsidRDefault="00E51062">
      <w:pPr>
        <w:tabs>
          <w:tab w:val="left" w:pos="563"/>
        </w:tabs>
        <w:jc w:val="both"/>
        <w:rPr>
          <w:rFonts w:cs="Arial"/>
          <w:sz w:val="24"/>
          <w:szCs w:val="24"/>
        </w:rPr>
      </w:pPr>
      <w:r>
        <w:rPr>
          <w:rFonts w:cs="Arial"/>
          <w:sz w:val="24"/>
          <w:szCs w:val="24"/>
        </w:rPr>
        <w:t>6.8.2</w:t>
      </w:r>
      <w:r>
        <w:rPr>
          <w:rFonts w:cs="Arial"/>
          <w:sz w:val="24"/>
          <w:szCs w:val="24"/>
        </w:rPr>
        <w:tab/>
        <w:t>Considera-se erro no preenchimento da planilha passível de correção a indicação de recolhimento de impostos e contribuições na forma do Simples Nacional, quando não cabível esse regime.</w:t>
      </w:r>
    </w:p>
    <w:p w14:paraId="18270950" w14:textId="77777777" w:rsidR="009E448D" w:rsidRDefault="00E51062">
      <w:pPr>
        <w:tabs>
          <w:tab w:val="left" w:pos="563"/>
        </w:tabs>
        <w:jc w:val="both"/>
        <w:rPr>
          <w:rFonts w:cs="Arial"/>
          <w:sz w:val="24"/>
          <w:szCs w:val="24"/>
        </w:rPr>
      </w:pPr>
      <w:r>
        <w:rPr>
          <w:rFonts w:cs="Arial"/>
          <w:sz w:val="24"/>
          <w:szCs w:val="24"/>
        </w:rPr>
        <w:t>6.9</w:t>
      </w:r>
      <w:r>
        <w:rPr>
          <w:rFonts w:cs="Arial"/>
          <w:sz w:val="24"/>
          <w:szCs w:val="24"/>
        </w:rPr>
        <w:tab/>
        <w:t>Para fins de análise da proposta quanto ao cumprimento das especificações do objeto, poderá ser colhida a manifestação escrita do setor requisitante do serviço ou da área especializada no objeto.</w:t>
      </w:r>
    </w:p>
    <w:p w14:paraId="2C9D06A0" w14:textId="77777777" w:rsidR="009E448D" w:rsidRDefault="00E51062">
      <w:pPr>
        <w:tabs>
          <w:tab w:val="left" w:pos="563"/>
        </w:tabs>
        <w:jc w:val="both"/>
        <w:rPr>
          <w:rFonts w:cs="Arial"/>
          <w:sz w:val="24"/>
          <w:szCs w:val="24"/>
        </w:rPr>
      </w:pPr>
      <w:r>
        <w:rPr>
          <w:rFonts w:cs="Arial"/>
          <w:sz w:val="24"/>
          <w:szCs w:val="24"/>
        </w:rPr>
        <w:t>6.10</w:t>
      </w:r>
      <w:r>
        <w:rPr>
          <w:rFonts w:cs="Arial"/>
          <w:sz w:val="24"/>
          <w:szCs w:val="24"/>
        </w:rPr>
        <w:tab/>
        <w:t>Se a proposta ou lance vencedor for desclassificado, será examinada a proposta ou lance subsequente, e, assim sucessivamente, na ordem de classificação.</w:t>
      </w:r>
    </w:p>
    <w:p w14:paraId="1F13E352" w14:textId="77777777" w:rsidR="009E448D" w:rsidRDefault="00E51062">
      <w:pPr>
        <w:tabs>
          <w:tab w:val="left" w:pos="563"/>
        </w:tabs>
        <w:jc w:val="both"/>
        <w:rPr>
          <w:rFonts w:cs="Arial"/>
          <w:sz w:val="24"/>
          <w:szCs w:val="24"/>
        </w:rPr>
      </w:pPr>
      <w:r>
        <w:rPr>
          <w:rFonts w:cs="Arial"/>
          <w:sz w:val="24"/>
          <w:szCs w:val="24"/>
        </w:rPr>
        <w:lastRenderedPageBreak/>
        <w:t>6.11</w:t>
      </w:r>
      <w:r>
        <w:rPr>
          <w:rFonts w:cs="Arial"/>
          <w:sz w:val="24"/>
          <w:szCs w:val="24"/>
        </w:rPr>
        <w:tab/>
        <w:t>Havendo necessidade, a sessão será suspensa, informando-se no “chat” a nova data e horário para a sua continuidade.</w:t>
      </w:r>
    </w:p>
    <w:p w14:paraId="5904874C" w14:textId="77777777" w:rsidR="009E448D" w:rsidRDefault="00E51062">
      <w:pPr>
        <w:tabs>
          <w:tab w:val="left" w:pos="563"/>
        </w:tabs>
        <w:jc w:val="both"/>
        <w:rPr>
          <w:rFonts w:cs="Arial"/>
          <w:sz w:val="24"/>
          <w:szCs w:val="24"/>
        </w:rPr>
      </w:pPr>
      <w:r>
        <w:rPr>
          <w:rFonts w:cs="Arial"/>
          <w:sz w:val="24"/>
          <w:szCs w:val="24"/>
        </w:rPr>
        <w:t>6.12</w:t>
      </w:r>
      <w:r>
        <w:rPr>
          <w:rFonts w:cs="Arial"/>
          <w:sz w:val="24"/>
          <w:szCs w:val="24"/>
        </w:rPr>
        <w:tab/>
        <w:t>Encerrada a análise quanto à aceitação da proposta, se iniciará a fase de habilitação, observado o disposto neste Edital de Dispensa Eletrônica.</w:t>
      </w:r>
    </w:p>
    <w:p w14:paraId="1DC74587" w14:textId="77777777" w:rsidR="009E448D" w:rsidRDefault="009E448D">
      <w:pPr>
        <w:tabs>
          <w:tab w:val="left" w:pos="563"/>
        </w:tabs>
        <w:jc w:val="both"/>
        <w:rPr>
          <w:rFonts w:cs="Arial"/>
          <w:sz w:val="24"/>
          <w:szCs w:val="24"/>
        </w:rPr>
      </w:pPr>
    </w:p>
    <w:p w14:paraId="00C31A7F" w14:textId="77777777" w:rsidR="009E448D" w:rsidRDefault="00E51062">
      <w:pPr>
        <w:tabs>
          <w:tab w:val="left" w:pos="563"/>
        </w:tabs>
        <w:jc w:val="both"/>
        <w:rPr>
          <w:rFonts w:cs="Arial"/>
          <w:b/>
          <w:bCs/>
          <w:sz w:val="24"/>
          <w:szCs w:val="24"/>
        </w:rPr>
      </w:pPr>
      <w:r>
        <w:rPr>
          <w:rFonts w:cs="Arial"/>
          <w:b/>
          <w:bCs/>
          <w:sz w:val="24"/>
          <w:szCs w:val="24"/>
        </w:rPr>
        <w:t>7</w:t>
      </w:r>
      <w:r>
        <w:rPr>
          <w:rFonts w:cs="Arial"/>
          <w:b/>
          <w:bCs/>
          <w:sz w:val="24"/>
          <w:szCs w:val="24"/>
        </w:rPr>
        <w:tab/>
        <w:t>HABILITAÇÃO</w:t>
      </w:r>
    </w:p>
    <w:p w14:paraId="57DC346E" w14:textId="77777777" w:rsidR="009E448D" w:rsidRDefault="00E51062">
      <w:pPr>
        <w:tabs>
          <w:tab w:val="left" w:pos="563"/>
        </w:tabs>
        <w:jc w:val="both"/>
        <w:rPr>
          <w:rFonts w:cs="Arial"/>
          <w:sz w:val="24"/>
          <w:szCs w:val="24"/>
        </w:rPr>
      </w:pPr>
      <w:r>
        <w:rPr>
          <w:rFonts w:cs="Arial"/>
          <w:sz w:val="24"/>
          <w:szCs w:val="24"/>
        </w:rPr>
        <w:t>7.1</w:t>
      </w:r>
      <w:r>
        <w:rPr>
          <w:rFonts w:cs="Arial"/>
          <w:sz w:val="24"/>
          <w:szCs w:val="24"/>
        </w:rPr>
        <w:tab/>
        <w:t xml:space="preserve">Os documentos a serem exigidos para fins de habilitação constam do </w:t>
      </w:r>
      <w:r>
        <w:rPr>
          <w:rFonts w:cs="Arial"/>
          <w:b/>
          <w:bCs/>
          <w:sz w:val="24"/>
          <w:szCs w:val="24"/>
        </w:rPr>
        <w:t>ANEXO I – DOCUMENTAÇÃO EXIGIDA PARA HABILITAÇÃO</w:t>
      </w:r>
      <w:r>
        <w:rPr>
          <w:rFonts w:cs="Arial"/>
          <w:sz w:val="24"/>
          <w:szCs w:val="24"/>
        </w:rPr>
        <w:t xml:space="preserve"> deste edital e serão solicitados do fornecedor mais bem classificado da fase de lances.</w:t>
      </w:r>
    </w:p>
    <w:p w14:paraId="35D445F1" w14:textId="77777777" w:rsidR="009E448D" w:rsidRDefault="00E51062">
      <w:pPr>
        <w:tabs>
          <w:tab w:val="left" w:pos="563"/>
        </w:tabs>
        <w:jc w:val="both"/>
        <w:rPr>
          <w:rFonts w:cs="Arial"/>
          <w:sz w:val="24"/>
          <w:szCs w:val="24"/>
        </w:rPr>
      </w:pPr>
      <w:r>
        <w:rPr>
          <w:rFonts w:cs="Arial"/>
          <w:sz w:val="24"/>
          <w:szCs w:val="24"/>
        </w:rPr>
        <w:t>7.2</w:t>
      </w:r>
      <w:r>
        <w:rPr>
          <w:rFonts w:cs="Arial"/>
          <w:sz w:val="24"/>
          <w:szCs w:val="24"/>
        </w:rPr>
        <w:tab/>
        <w:t>A documentação de habilitação deverá ser inserida na plataforma eletrônica.</w:t>
      </w:r>
    </w:p>
    <w:p w14:paraId="2B8BF5A9" w14:textId="77777777" w:rsidR="009E448D" w:rsidRDefault="00E51062">
      <w:pPr>
        <w:tabs>
          <w:tab w:val="left" w:pos="563"/>
        </w:tabs>
        <w:jc w:val="both"/>
        <w:rPr>
          <w:rFonts w:cs="Arial"/>
          <w:sz w:val="24"/>
          <w:szCs w:val="24"/>
        </w:rPr>
      </w:pPr>
      <w:r>
        <w:rPr>
          <w:rFonts w:cs="Arial"/>
          <w:sz w:val="24"/>
          <w:szCs w:val="24"/>
        </w:rPr>
        <w:t>7.3</w:t>
      </w:r>
      <w:r>
        <w:rPr>
          <w:rFonts w:cs="Arial"/>
          <w:sz w:val="24"/>
          <w:szCs w:val="24"/>
        </w:rPr>
        <w:tab/>
        <w:t>Como condição prévia ao exame da documentação de habilitação do fornecedor detentor da proposta classificada em primeiro lugar, será verificado o eventual descumprimento das condições de participação, especialmente quanto à existência de sanção que impeça a participação no certame ou a futura contratação, mediante a consulta aos seguintes cadastros:</w:t>
      </w:r>
    </w:p>
    <w:p w14:paraId="335C1655" w14:textId="77777777" w:rsidR="009E448D" w:rsidRDefault="00E51062">
      <w:pPr>
        <w:tabs>
          <w:tab w:val="left" w:pos="563"/>
        </w:tabs>
        <w:jc w:val="both"/>
        <w:rPr>
          <w:rFonts w:cs="Arial"/>
          <w:sz w:val="24"/>
          <w:szCs w:val="24"/>
        </w:rPr>
      </w:pPr>
      <w:r>
        <w:rPr>
          <w:rFonts w:cs="Arial"/>
          <w:sz w:val="24"/>
          <w:szCs w:val="24"/>
        </w:rPr>
        <w:t>a) Lista de Inidôneos mantida pelo Tribunal de Contas da União – TCU;</w:t>
      </w:r>
    </w:p>
    <w:p w14:paraId="6ED18EB9" w14:textId="77777777" w:rsidR="009E448D" w:rsidRDefault="00E51062">
      <w:pPr>
        <w:tabs>
          <w:tab w:val="left" w:pos="563"/>
        </w:tabs>
        <w:jc w:val="both"/>
        <w:rPr>
          <w:rFonts w:cs="Arial"/>
          <w:sz w:val="24"/>
          <w:szCs w:val="24"/>
        </w:rPr>
      </w:pPr>
      <w:r>
        <w:rPr>
          <w:rFonts w:cs="Arial"/>
          <w:sz w:val="24"/>
          <w:szCs w:val="24"/>
        </w:rPr>
        <w:t>b) Lista de Inidôneos mantida pelo Tribunal de Contas do Estado;</w:t>
      </w:r>
    </w:p>
    <w:p w14:paraId="785D32DC" w14:textId="77777777" w:rsidR="009E448D" w:rsidRDefault="00E51062">
      <w:pPr>
        <w:tabs>
          <w:tab w:val="left" w:pos="563"/>
        </w:tabs>
        <w:jc w:val="both"/>
        <w:rPr>
          <w:rFonts w:cs="Arial"/>
          <w:sz w:val="24"/>
          <w:szCs w:val="24"/>
        </w:rPr>
      </w:pPr>
      <w:r>
        <w:rPr>
          <w:rFonts w:cs="Arial"/>
          <w:sz w:val="24"/>
          <w:szCs w:val="24"/>
        </w:rPr>
        <w:t>c) Cadastro Nacional de Empresas Inidôneas e Suspensas – CEIS e de Empresas Punidas – CNEP, mantido pela Controladoria-Geral da União;</w:t>
      </w:r>
    </w:p>
    <w:p w14:paraId="2A75123E" w14:textId="77777777" w:rsidR="009E448D" w:rsidRDefault="00E51062">
      <w:pPr>
        <w:tabs>
          <w:tab w:val="left" w:pos="563"/>
        </w:tabs>
        <w:jc w:val="both"/>
        <w:rPr>
          <w:rFonts w:cs="Arial"/>
          <w:sz w:val="24"/>
          <w:szCs w:val="24"/>
        </w:rPr>
      </w:pPr>
      <w:r>
        <w:rPr>
          <w:rFonts w:cs="Arial"/>
          <w:sz w:val="24"/>
          <w:szCs w:val="24"/>
        </w:rPr>
        <w:t>d) Cadastro de fornecedores sancionados do Município.</w:t>
      </w:r>
    </w:p>
    <w:p w14:paraId="684992C9" w14:textId="77777777" w:rsidR="009E448D" w:rsidRDefault="00E51062">
      <w:pPr>
        <w:tabs>
          <w:tab w:val="left" w:pos="563"/>
        </w:tabs>
        <w:jc w:val="both"/>
        <w:rPr>
          <w:rFonts w:cs="Arial"/>
          <w:sz w:val="24"/>
          <w:szCs w:val="24"/>
        </w:rPr>
      </w:pPr>
      <w:r>
        <w:rPr>
          <w:rFonts w:cs="Arial"/>
          <w:sz w:val="24"/>
          <w:szCs w:val="24"/>
        </w:rPr>
        <w:t>7.3.1</w:t>
      </w:r>
      <w:r>
        <w:rPr>
          <w:rFonts w:cs="Arial"/>
          <w:sz w:val="24"/>
          <w:szCs w:val="24"/>
        </w:rPr>
        <w:tab/>
        <w:t>A pesquisa da prova da inexistência de fato impeditivo para licitar ou contratar com a Administração Pública será realizada em nome da pessoa física, identificada com número do Cadastro de Pessoa Física – CPF ou em nome da pessoa jurídica, identificada com o número do Cadastro Nacional de Pessoa Jurídica – CNPJ, a ser contratada, bem como de seus sócios, mas o impedimento dos sócios somente poderá frustrar a contratação da pessoa jurídica se forem verificadas situações de abuso da personalidade jurídica ou burla à penalidade imposta, o que deve ser apurado em procedimento próprio, garantido o contraditório e a ampla defesa, procedimento este que não se aplica ao caso de empresário individual, em que o impedimento no CPF e CNPJ se comunicam.</w:t>
      </w:r>
    </w:p>
    <w:p w14:paraId="6991270C" w14:textId="77777777" w:rsidR="009E448D" w:rsidRDefault="00E51062">
      <w:pPr>
        <w:tabs>
          <w:tab w:val="left" w:pos="563"/>
        </w:tabs>
        <w:jc w:val="both"/>
        <w:rPr>
          <w:rFonts w:cs="Arial"/>
          <w:sz w:val="24"/>
          <w:szCs w:val="24"/>
        </w:rPr>
      </w:pPr>
      <w:r>
        <w:rPr>
          <w:rFonts w:cs="Arial"/>
          <w:sz w:val="24"/>
          <w:szCs w:val="24"/>
        </w:rPr>
        <w:t>7.3.1.1</w:t>
      </w:r>
      <w:r>
        <w:rPr>
          <w:rFonts w:cs="Arial"/>
          <w:sz w:val="24"/>
          <w:szCs w:val="24"/>
        </w:rPr>
        <w:tab/>
        <w:t>Caso conste na Consulta de Situação do Fornecedor a existência de Ocorrências Impeditivas Indiretas, o gestor diligenciará para verificar se houve fraude por parte das empresas apontadas no Relatório de Ocorrências Impeditivas Indiretas.</w:t>
      </w:r>
    </w:p>
    <w:p w14:paraId="0093E522" w14:textId="77777777" w:rsidR="009E448D" w:rsidRDefault="00E51062">
      <w:pPr>
        <w:tabs>
          <w:tab w:val="left" w:pos="850"/>
        </w:tabs>
        <w:jc w:val="both"/>
        <w:rPr>
          <w:rFonts w:cs="Arial"/>
          <w:sz w:val="24"/>
          <w:szCs w:val="24"/>
        </w:rPr>
      </w:pPr>
      <w:r>
        <w:rPr>
          <w:rFonts w:cs="Arial"/>
          <w:sz w:val="24"/>
          <w:szCs w:val="24"/>
        </w:rPr>
        <w:t>7.3.1.1.1</w:t>
      </w:r>
      <w:r>
        <w:rPr>
          <w:rFonts w:cs="Arial"/>
          <w:sz w:val="24"/>
          <w:szCs w:val="24"/>
        </w:rPr>
        <w:tab/>
        <w:t>A tentativa de burla será verificada por meio dos vínculos societários, linhas de fornecimento similares, dentre outros.</w:t>
      </w:r>
    </w:p>
    <w:p w14:paraId="44CA00CC" w14:textId="77777777" w:rsidR="009E448D" w:rsidRDefault="00E51062">
      <w:pPr>
        <w:tabs>
          <w:tab w:val="left" w:pos="850"/>
        </w:tabs>
        <w:jc w:val="both"/>
        <w:rPr>
          <w:rFonts w:cs="Arial"/>
          <w:sz w:val="24"/>
          <w:szCs w:val="24"/>
        </w:rPr>
      </w:pPr>
      <w:r>
        <w:rPr>
          <w:rFonts w:cs="Arial"/>
          <w:sz w:val="24"/>
          <w:szCs w:val="24"/>
        </w:rPr>
        <w:t>7.3.1.1.2</w:t>
      </w:r>
      <w:r>
        <w:rPr>
          <w:rFonts w:cs="Arial"/>
          <w:sz w:val="24"/>
          <w:szCs w:val="24"/>
        </w:rPr>
        <w:tab/>
        <w:t>O fornecedor será convocado para manifestação previamente à sua desclassificação.</w:t>
      </w:r>
    </w:p>
    <w:p w14:paraId="148D7BD6" w14:textId="77777777" w:rsidR="009E448D" w:rsidRDefault="00E51062">
      <w:pPr>
        <w:tabs>
          <w:tab w:val="left" w:pos="850"/>
        </w:tabs>
        <w:jc w:val="both"/>
        <w:rPr>
          <w:rFonts w:cs="Arial"/>
          <w:sz w:val="24"/>
          <w:szCs w:val="24"/>
        </w:rPr>
      </w:pPr>
      <w:r>
        <w:rPr>
          <w:rFonts w:cs="Arial"/>
          <w:sz w:val="24"/>
          <w:szCs w:val="24"/>
        </w:rPr>
        <w:t>7.3.2</w:t>
      </w:r>
      <w:r>
        <w:rPr>
          <w:rFonts w:cs="Arial"/>
          <w:sz w:val="24"/>
          <w:szCs w:val="24"/>
        </w:rPr>
        <w:tab/>
        <w:t>Constatada a existência de sanção, o fornecedor será reputado inabilitado, por falta de condição de participação.</w:t>
      </w:r>
    </w:p>
    <w:p w14:paraId="12D48B00" w14:textId="77777777" w:rsidR="009E448D" w:rsidRDefault="00E51062">
      <w:pPr>
        <w:tabs>
          <w:tab w:val="left" w:pos="563"/>
        </w:tabs>
        <w:jc w:val="both"/>
        <w:rPr>
          <w:rFonts w:cs="Arial"/>
          <w:sz w:val="24"/>
          <w:szCs w:val="24"/>
        </w:rPr>
      </w:pPr>
      <w:r>
        <w:rPr>
          <w:rFonts w:cs="Arial"/>
          <w:sz w:val="24"/>
          <w:szCs w:val="24"/>
        </w:rPr>
        <w:t>7.4</w:t>
      </w:r>
      <w:r>
        <w:rPr>
          <w:rFonts w:cs="Arial"/>
          <w:sz w:val="24"/>
          <w:szCs w:val="24"/>
        </w:rPr>
        <w:tab/>
        <w:t xml:space="preserve">Caso atendidas as condições de participação, a habilitação dos fornecedores será verificada por meio da documentação exigida no </w:t>
      </w:r>
      <w:r>
        <w:rPr>
          <w:rFonts w:cs="Arial"/>
          <w:b/>
          <w:bCs/>
          <w:sz w:val="24"/>
          <w:szCs w:val="24"/>
        </w:rPr>
        <w:t>ANEXO I – DOCUMENTAÇÃO EXIGIDA PARA HABILITAÇÃO</w:t>
      </w:r>
      <w:r>
        <w:rPr>
          <w:rFonts w:cs="Arial"/>
          <w:sz w:val="24"/>
          <w:szCs w:val="24"/>
        </w:rPr>
        <w:t>.</w:t>
      </w:r>
    </w:p>
    <w:p w14:paraId="7EE532B2" w14:textId="77777777" w:rsidR="009E448D" w:rsidRDefault="00E51062">
      <w:pPr>
        <w:tabs>
          <w:tab w:val="left" w:pos="563"/>
        </w:tabs>
        <w:jc w:val="both"/>
        <w:rPr>
          <w:rFonts w:cs="Arial"/>
          <w:sz w:val="24"/>
          <w:szCs w:val="24"/>
        </w:rPr>
      </w:pPr>
      <w:r>
        <w:rPr>
          <w:rFonts w:cs="Arial"/>
          <w:sz w:val="24"/>
          <w:szCs w:val="24"/>
        </w:rPr>
        <w:t>7.5</w:t>
      </w:r>
      <w:r>
        <w:rPr>
          <w:rFonts w:cs="Arial"/>
          <w:sz w:val="24"/>
          <w:szCs w:val="24"/>
        </w:rPr>
        <w:tab/>
        <w:t xml:space="preserve">Havendo a necessidade de envio de documentos de habilitação complementares, necessários à confirmação daqueles exigidos neste Edital de Dispensa Eletrônica e já </w:t>
      </w:r>
      <w:r>
        <w:rPr>
          <w:rFonts w:cs="Arial"/>
          <w:sz w:val="24"/>
          <w:szCs w:val="24"/>
        </w:rPr>
        <w:lastRenderedPageBreak/>
        <w:t>apresentados, o fornecedor será convocado a encaminhá-los, em formato digital, após solicitação da Administração, sob pena de inabilitação.</w:t>
      </w:r>
    </w:p>
    <w:p w14:paraId="39D6E39B" w14:textId="77777777" w:rsidR="009E448D" w:rsidRDefault="00E51062">
      <w:pPr>
        <w:tabs>
          <w:tab w:val="left" w:pos="563"/>
        </w:tabs>
        <w:jc w:val="both"/>
        <w:rPr>
          <w:rFonts w:cs="Arial"/>
          <w:sz w:val="24"/>
          <w:szCs w:val="24"/>
        </w:rPr>
      </w:pPr>
      <w:r>
        <w:rPr>
          <w:rFonts w:cs="Arial"/>
          <w:sz w:val="24"/>
          <w:szCs w:val="24"/>
        </w:rPr>
        <w:t>7.6</w:t>
      </w:r>
      <w:r>
        <w:rPr>
          <w:rFonts w:cs="Arial"/>
          <w:sz w:val="24"/>
          <w:szCs w:val="24"/>
        </w:rPr>
        <w:tab/>
        <w:t>Somente haverá a necessidade de comprovação do preenchimento de requisitos mediante apresentação dos documentos originais não-digitais quando houver dúvida em relação à integridade do documento digital.</w:t>
      </w:r>
    </w:p>
    <w:p w14:paraId="03E67E6A" w14:textId="77777777" w:rsidR="009E448D" w:rsidRDefault="00E51062">
      <w:pPr>
        <w:tabs>
          <w:tab w:val="left" w:pos="563"/>
        </w:tabs>
        <w:jc w:val="both"/>
        <w:rPr>
          <w:rFonts w:cs="Arial"/>
          <w:sz w:val="24"/>
          <w:szCs w:val="24"/>
        </w:rPr>
      </w:pPr>
      <w:r>
        <w:rPr>
          <w:rFonts w:cs="Arial"/>
          <w:sz w:val="24"/>
          <w:szCs w:val="24"/>
        </w:rPr>
        <w:t>7.7</w:t>
      </w:r>
      <w:r>
        <w:rPr>
          <w:rFonts w:cs="Arial"/>
          <w:sz w:val="24"/>
          <w:szCs w:val="24"/>
        </w:rPr>
        <w:tab/>
        <w:t>Havendo necessidade de analisar minuciosamente os documentos exigidos, a sessão será suspensa, sendo informada a nova data e horário para a sua continuidade.</w:t>
      </w:r>
    </w:p>
    <w:p w14:paraId="3C8C5876" w14:textId="77777777" w:rsidR="009E448D" w:rsidRDefault="00E51062">
      <w:pPr>
        <w:tabs>
          <w:tab w:val="left" w:pos="563"/>
        </w:tabs>
        <w:jc w:val="both"/>
        <w:rPr>
          <w:rFonts w:cs="Arial"/>
          <w:sz w:val="24"/>
          <w:szCs w:val="24"/>
        </w:rPr>
      </w:pPr>
      <w:r>
        <w:rPr>
          <w:rFonts w:cs="Arial"/>
          <w:sz w:val="24"/>
          <w:szCs w:val="24"/>
        </w:rPr>
        <w:t>7.8</w:t>
      </w:r>
      <w:r>
        <w:rPr>
          <w:rFonts w:cs="Arial"/>
          <w:sz w:val="24"/>
          <w:szCs w:val="24"/>
        </w:rPr>
        <w:tab/>
        <w:t>Será inabilitado o fornecedor que não comprovar sua habilitação, seja por não apresentar quaisquer dos documentos exigidos, ou apresentá-los em desacordo com o estabelecido neste Edital de Dispensa Eletrônica.</w:t>
      </w:r>
    </w:p>
    <w:p w14:paraId="6F2A8A4B" w14:textId="77777777" w:rsidR="009E448D" w:rsidRDefault="00E51062">
      <w:pPr>
        <w:tabs>
          <w:tab w:val="left" w:pos="563"/>
        </w:tabs>
        <w:jc w:val="both"/>
        <w:rPr>
          <w:rFonts w:cs="Arial"/>
          <w:sz w:val="24"/>
          <w:szCs w:val="24"/>
        </w:rPr>
      </w:pPr>
      <w:r>
        <w:rPr>
          <w:rFonts w:cs="Arial"/>
          <w:sz w:val="24"/>
          <w:szCs w:val="24"/>
        </w:rPr>
        <w:t>7.8.1</w:t>
      </w:r>
      <w:r>
        <w:rPr>
          <w:rFonts w:cs="Arial"/>
          <w:sz w:val="24"/>
          <w:szCs w:val="24"/>
        </w:rPr>
        <w:tab/>
        <w:t>Na hipótese de o fornecedor não atender às exigências para a habilitação, será examinada a proposta subsequente e assim sucessivamente, na ordem de classificação, até a apuração de uma proposta que atenda às especificações do objeto e as condições de habilitação.</w:t>
      </w:r>
    </w:p>
    <w:p w14:paraId="4E0860DF" w14:textId="77777777" w:rsidR="009E448D" w:rsidRDefault="00E51062">
      <w:pPr>
        <w:tabs>
          <w:tab w:val="left" w:pos="563"/>
        </w:tabs>
        <w:jc w:val="both"/>
        <w:rPr>
          <w:rFonts w:cs="Arial"/>
          <w:sz w:val="24"/>
          <w:szCs w:val="24"/>
        </w:rPr>
      </w:pPr>
      <w:r>
        <w:rPr>
          <w:rFonts w:cs="Arial"/>
          <w:sz w:val="24"/>
          <w:szCs w:val="24"/>
        </w:rPr>
        <w:t>7.9</w:t>
      </w:r>
      <w:r>
        <w:rPr>
          <w:rFonts w:cs="Arial"/>
          <w:sz w:val="24"/>
          <w:szCs w:val="24"/>
        </w:rPr>
        <w:tab/>
        <w:t>Constatado o atendimento às exigências de habilitação, o fornecedor será habilitado.</w:t>
      </w:r>
    </w:p>
    <w:p w14:paraId="32792E25" w14:textId="77777777" w:rsidR="009E448D" w:rsidRDefault="009E448D">
      <w:pPr>
        <w:tabs>
          <w:tab w:val="left" w:pos="563"/>
        </w:tabs>
        <w:jc w:val="both"/>
        <w:rPr>
          <w:rFonts w:cs="Arial"/>
          <w:sz w:val="24"/>
          <w:szCs w:val="24"/>
        </w:rPr>
      </w:pPr>
    </w:p>
    <w:p w14:paraId="6DEC00D4" w14:textId="77777777" w:rsidR="009E448D" w:rsidRDefault="00E51062">
      <w:pPr>
        <w:tabs>
          <w:tab w:val="left" w:pos="563"/>
        </w:tabs>
        <w:jc w:val="both"/>
        <w:rPr>
          <w:rFonts w:cs="Arial"/>
          <w:b/>
          <w:bCs/>
          <w:sz w:val="24"/>
          <w:szCs w:val="24"/>
        </w:rPr>
      </w:pPr>
      <w:r>
        <w:rPr>
          <w:rFonts w:cs="Arial"/>
          <w:b/>
          <w:bCs/>
          <w:sz w:val="24"/>
          <w:szCs w:val="24"/>
        </w:rPr>
        <w:t>8</w:t>
      </w:r>
      <w:r>
        <w:rPr>
          <w:rFonts w:cs="Arial"/>
          <w:b/>
          <w:bCs/>
          <w:sz w:val="24"/>
          <w:szCs w:val="24"/>
        </w:rPr>
        <w:tab/>
        <w:t>CONTRATAÇÃO</w:t>
      </w:r>
    </w:p>
    <w:p w14:paraId="11E8B87C" w14:textId="77777777" w:rsidR="009E448D" w:rsidRDefault="00E51062">
      <w:pPr>
        <w:tabs>
          <w:tab w:val="left" w:pos="563"/>
        </w:tabs>
        <w:jc w:val="both"/>
        <w:rPr>
          <w:rFonts w:cs="Arial"/>
          <w:sz w:val="24"/>
          <w:szCs w:val="24"/>
        </w:rPr>
      </w:pPr>
      <w:r>
        <w:rPr>
          <w:rFonts w:cs="Arial"/>
          <w:sz w:val="24"/>
          <w:szCs w:val="24"/>
        </w:rPr>
        <w:t>8.1</w:t>
      </w:r>
      <w:r>
        <w:rPr>
          <w:rFonts w:cs="Arial"/>
          <w:sz w:val="24"/>
          <w:szCs w:val="24"/>
        </w:rPr>
        <w:tab/>
        <w:t>Após a homologação e adjudicação, caso se conclua pela contratação, será firmado Termo de Contrato ou emitido instrumento equivalente.</w:t>
      </w:r>
    </w:p>
    <w:p w14:paraId="27FA1D14" w14:textId="77777777" w:rsidR="009E448D" w:rsidRDefault="00E51062">
      <w:pPr>
        <w:tabs>
          <w:tab w:val="left" w:pos="563"/>
        </w:tabs>
        <w:jc w:val="both"/>
        <w:rPr>
          <w:rFonts w:cs="Arial"/>
          <w:sz w:val="24"/>
          <w:szCs w:val="24"/>
        </w:rPr>
      </w:pPr>
      <w:r>
        <w:rPr>
          <w:rFonts w:cs="Arial"/>
          <w:sz w:val="24"/>
          <w:szCs w:val="24"/>
        </w:rPr>
        <w:t>8.2</w:t>
      </w:r>
      <w:r>
        <w:rPr>
          <w:rFonts w:cs="Arial"/>
          <w:sz w:val="24"/>
          <w:szCs w:val="24"/>
        </w:rPr>
        <w:tab/>
        <w:t>O adjudicatário terá o prazo de 02 (dois) dias úteis, contados a partir da data de sua convocação, para assinar o Termo de Contrato ou aceitar instrumento equivalente, conforme o caso (Nota de Empenho/Ordem de Compra), sob pena de decair do direito à contratação, sem prejuízo das sanções previstas neste Edital de Dispensa Eletrônica.</w:t>
      </w:r>
    </w:p>
    <w:p w14:paraId="413A4C4D" w14:textId="77777777" w:rsidR="009E448D" w:rsidRDefault="00E51062">
      <w:pPr>
        <w:tabs>
          <w:tab w:val="left" w:pos="563"/>
        </w:tabs>
        <w:jc w:val="both"/>
        <w:rPr>
          <w:rFonts w:cs="Arial"/>
          <w:sz w:val="24"/>
          <w:szCs w:val="24"/>
        </w:rPr>
      </w:pPr>
      <w:r>
        <w:rPr>
          <w:rFonts w:cs="Arial"/>
          <w:sz w:val="24"/>
          <w:szCs w:val="24"/>
        </w:rPr>
        <w:t>8.2.1</w:t>
      </w:r>
      <w:r>
        <w:rPr>
          <w:rFonts w:cs="Arial"/>
          <w:sz w:val="24"/>
          <w:szCs w:val="24"/>
        </w:rPr>
        <w:tab/>
        <w:t>Alternativamente à convocação para comparecer perante o órgão ou entidade para a assinatura do Termo de Contrato, a Administração poderá encaminhá-lo para assinatura, por meio eletrônico, para que seja assinado e devolvido no prazo de 02 (dois) dias, a contar da data de seu recebimento.</w:t>
      </w:r>
    </w:p>
    <w:p w14:paraId="748DFD1D" w14:textId="77777777" w:rsidR="009E448D" w:rsidRDefault="00E51062">
      <w:pPr>
        <w:tabs>
          <w:tab w:val="left" w:pos="563"/>
        </w:tabs>
        <w:jc w:val="both"/>
        <w:rPr>
          <w:rFonts w:cs="Arial"/>
          <w:sz w:val="24"/>
          <w:szCs w:val="24"/>
        </w:rPr>
      </w:pPr>
      <w:r>
        <w:rPr>
          <w:rFonts w:cs="Arial"/>
          <w:sz w:val="24"/>
          <w:szCs w:val="24"/>
        </w:rPr>
        <w:t>8.2.2</w:t>
      </w:r>
      <w:r>
        <w:rPr>
          <w:rFonts w:cs="Arial"/>
          <w:sz w:val="24"/>
          <w:szCs w:val="24"/>
        </w:rPr>
        <w:tab/>
        <w:t>O prazo previsto para assinatura do contrato ou aceitação da nota de empenho ou instrumento equivalente poderá ser prorrogado 01 (uma) vez, por igual período, por solicitação justificada do adjudicatário e aceita pela Administração.</w:t>
      </w:r>
    </w:p>
    <w:p w14:paraId="063424E5" w14:textId="77777777" w:rsidR="009E448D" w:rsidRDefault="00E51062">
      <w:pPr>
        <w:tabs>
          <w:tab w:val="left" w:pos="563"/>
        </w:tabs>
        <w:jc w:val="both"/>
        <w:rPr>
          <w:rFonts w:cs="Arial"/>
          <w:sz w:val="24"/>
          <w:szCs w:val="24"/>
        </w:rPr>
      </w:pPr>
      <w:r>
        <w:rPr>
          <w:rFonts w:cs="Arial"/>
          <w:sz w:val="24"/>
          <w:szCs w:val="24"/>
        </w:rPr>
        <w:t>8.3</w:t>
      </w:r>
      <w:r>
        <w:rPr>
          <w:rFonts w:cs="Arial"/>
          <w:sz w:val="24"/>
          <w:szCs w:val="24"/>
        </w:rPr>
        <w:tab/>
        <w:t>O Aceite da Nota de Empenho ou do instrumento equivalente, emitida à empresa adjudicada, implica no reconhecimento de que:</w:t>
      </w:r>
    </w:p>
    <w:p w14:paraId="19781346" w14:textId="77777777" w:rsidR="009E448D" w:rsidRDefault="00E51062">
      <w:pPr>
        <w:tabs>
          <w:tab w:val="left" w:pos="563"/>
        </w:tabs>
        <w:jc w:val="both"/>
        <w:rPr>
          <w:rFonts w:cs="Arial"/>
          <w:sz w:val="24"/>
          <w:szCs w:val="24"/>
        </w:rPr>
      </w:pPr>
      <w:r>
        <w:rPr>
          <w:rFonts w:cs="Arial"/>
          <w:sz w:val="24"/>
          <w:szCs w:val="24"/>
        </w:rPr>
        <w:t>8.3.1</w:t>
      </w:r>
      <w:r>
        <w:rPr>
          <w:rFonts w:cs="Arial"/>
          <w:sz w:val="24"/>
          <w:szCs w:val="24"/>
        </w:rPr>
        <w:tab/>
        <w:t>Referida Nota está substituindo o contrato, aplicando-se à relação de negócios ali estabelecida as disposições da Lei nº 14.133, de 2021;</w:t>
      </w:r>
    </w:p>
    <w:p w14:paraId="2E88331B" w14:textId="77777777" w:rsidR="009E448D" w:rsidRDefault="00E51062">
      <w:pPr>
        <w:tabs>
          <w:tab w:val="left" w:pos="563"/>
        </w:tabs>
        <w:jc w:val="both"/>
        <w:rPr>
          <w:rFonts w:cs="Arial"/>
          <w:sz w:val="24"/>
          <w:szCs w:val="24"/>
        </w:rPr>
      </w:pPr>
      <w:r>
        <w:rPr>
          <w:rFonts w:cs="Arial"/>
          <w:sz w:val="24"/>
          <w:szCs w:val="24"/>
        </w:rPr>
        <w:t>8.3.2</w:t>
      </w:r>
      <w:r>
        <w:rPr>
          <w:rFonts w:cs="Arial"/>
          <w:sz w:val="24"/>
          <w:szCs w:val="24"/>
        </w:rPr>
        <w:tab/>
        <w:t>A contratada se vincula à sua proposta e às previsões contidas no Edital de Dispensa Eletrônica e seus anexos;</w:t>
      </w:r>
    </w:p>
    <w:p w14:paraId="3A1D6202" w14:textId="77777777" w:rsidR="009E448D" w:rsidRDefault="00E51062">
      <w:pPr>
        <w:tabs>
          <w:tab w:val="left" w:pos="563"/>
        </w:tabs>
        <w:jc w:val="both"/>
        <w:rPr>
          <w:rFonts w:cs="Arial"/>
          <w:sz w:val="24"/>
          <w:szCs w:val="24"/>
        </w:rPr>
      </w:pPr>
      <w:r>
        <w:rPr>
          <w:rFonts w:cs="Arial"/>
          <w:sz w:val="24"/>
          <w:szCs w:val="24"/>
        </w:rPr>
        <w:t>8.3.3</w:t>
      </w:r>
      <w:r>
        <w:rPr>
          <w:rFonts w:cs="Arial"/>
          <w:sz w:val="24"/>
          <w:szCs w:val="24"/>
        </w:rPr>
        <w:tab/>
        <w:t>A contratada reconhece que as hipóteses de rescisão são aquelas previstas nos artigos 137 e 138 da Lei nº 14.133/21 e reconhece os direitos da Administração previstos nos artigos 137 a 139 da mesma Lei.</w:t>
      </w:r>
    </w:p>
    <w:p w14:paraId="1445C058" w14:textId="77777777" w:rsidR="009E448D" w:rsidRDefault="00E51062">
      <w:pPr>
        <w:tabs>
          <w:tab w:val="left" w:pos="563"/>
        </w:tabs>
        <w:jc w:val="both"/>
        <w:rPr>
          <w:rFonts w:cs="Arial"/>
          <w:sz w:val="24"/>
          <w:szCs w:val="24"/>
        </w:rPr>
      </w:pPr>
      <w:r>
        <w:rPr>
          <w:rFonts w:cs="Arial"/>
          <w:sz w:val="24"/>
          <w:szCs w:val="24"/>
        </w:rPr>
        <w:t>8.4</w:t>
      </w:r>
      <w:r>
        <w:rPr>
          <w:rFonts w:cs="Arial"/>
          <w:sz w:val="24"/>
          <w:szCs w:val="24"/>
        </w:rPr>
        <w:tab/>
        <w:t>O prazo de vigência da contratação será neste exercício, prorrogável conforme previsão nos anexos a este Edital de Dispensa Eletrônica.</w:t>
      </w:r>
    </w:p>
    <w:p w14:paraId="52F0ACBC" w14:textId="77777777" w:rsidR="009E448D" w:rsidRDefault="00E51062">
      <w:pPr>
        <w:tabs>
          <w:tab w:val="left" w:pos="563"/>
        </w:tabs>
        <w:jc w:val="both"/>
        <w:rPr>
          <w:rFonts w:cs="Arial"/>
          <w:sz w:val="24"/>
          <w:szCs w:val="24"/>
        </w:rPr>
      </w:pPr>
      <w:r>
        <w:rPr>
          <w:rFonts w:cs="Arial"/>
          <w:sz w:val="24"/>
          <w:szCs w:val="24"/>
        </w:rPr>
        <w:t>8.5. As condições de habilitação e contratação consignadas neste edital deverão ser mantidas pelo fornecedor durante a vigência do contrato.</w:t>
      </w:r>
    </w:p>
    <w:p w14:paraId="761F8E0C" w14:textId="77777777" w:rsidR="009E448D" w:rsidRDefault="009E448D">
      <w:pPr>
        <w:tabs>
          <w:tab w:val="left" w:pos="563"/>
        </w:tabs>
        <w:jc w:val="both"/>
        <w:rPr>
          <w:rFonts w:cs="Arial"/>
          <w:sz w:val="24"/>
          <w:szCs w:val="24"/>
        </w:rPr>
      </w:pPr>
    </w:p>
    <w:p w14:paraId="339955D3" w14:textId="77777777" w:rsidR="009E448D" w:rsidRDefault="00E51062">
      <w:pPr>
        <w:tabs>
          <w:tab w:val="left" w:pos="563"/>
        </w:tabs>
        <w:jc w:val="both"/>
        <w:rPr>
          <w:rFonts w:cs="Arial"/>
          <w:b/>
          <w:bCs/>
          <w:sz w:val="24"/>
          <w:szCs w:val="24"/>
        </w:rPr>
      </w:pPr>
      <w:r>
        <w:rPr>
          <w:rFonts w:cs="Arial"/>
          <w:b/>
          <w:bCs/>
          <w:sz w:val="24"/>
          <w:szCs w:val="24"/>
        </w:rPr>
        <w:t>9</w:t>
      </w:r>
      <w:r>
        <w:rPr>
          <w:rFonts w:cs="Arial"/>
          <w:b/>
          <w:bCs/>
          <w:sz w:val="24"/>
          <w:szCs w:val="24"/>
        </w:rPr>
        <w:tab/>
        <w:t>DAS INFRAÇÕES E SANÇÕES ADMINISTRATIVAS</w:t>
      </w:r>
    </w:p>
    <w:p w14:paraId="1C7E560C" w14:textId="77777777" w:rsidR="009E448D" w:rsidRDefault="00E51062">
      <w:pPr>
        <w:tabs>
          <w:tab w:val="left" w:pos="563"/>
        </w:tabs>
        <w:jc w:val="both"/>
        <w:rPr>
          <w:sz w:val="24"/>
          <w:szCs w:val="24"/>
        </w:rPr>
      </w:pPr>
      <w:r>
        <w:rPr>
          <w:rFonts w:cs="Arial"/>
          <w:sz w:val="24"/>
          <w:szCs w:val="24"/>
        </w:rPr>
        <w:t>9.1</w:t>
      </w:r>
      <w:r>
        <w:rPr>
          <w:rFonts w:cs="Arial"/>
          <w:sz w:val="24"/>
          <w:szCs w:val="24"/>
        </w:rPr>
        <w:tab/>
        <w:t>O licitante e a contratada que incorram nas infrações previstas no art. 155 da Lei Federal nº 14.133, de 2021, apuradas em regular processo administrativo, sujeitam-se às sanções previstas no art. 156 da mesma Lei, bem como no Decreto Municipal nº 2.487/22.</w:t>
      </w:r>
    </w:p>
    <w:p w14:paraId="35B7CE65" w14:textId="77777777" w:rsidR="009E448D" w:rsidRDefault="00E51062">
      <w:pPr>
        <w:tabs>
          <w:tab w:val="left" w:pos="563"/>
        </w:tabs>
        <w:jc w:val="both"/>
        <w:rPr>
          <w:rFonts w:cs="Arial"/>
          <w:sz w:val="24"/>
          <w:szCs w:val="24"/>
        </w:rPr>
      </w:pPr>
      <w:r>
        <w:rPr>
          <w:rFonts w:cs="Arial"/>
          <w:sz w:val="24"/>
          <w:szCs w:val="24"/>
        </w:rPr>
        <w:t>9.2</w:t>
      </w:r>
      <w:r>
        <w:rPr>
          <w:rFonts w:cs="Arial"/>
          <w:sz w:val="24"/>
          <w:szCs w:val="24"/>
        </w:rPr>
        <w:tab/>
        <w:t>A aplicação das sanções pelo cometimento de infração será precedida do devido processo administrativo, com garantias de contraditório e de ampla defesa.</w:t>
      </w:r>
    </w:p>
    <w:p w14:paraId="6775CFD5" w14:textId="77777777" w:rsidR="009E448D" w:rsidRDefault="00E51062">
      <w:pPr>
        <w:tabs>
          <w:tab w:val="left" w:pos="563"/>
        </w:tabs>
        <w:jc w:val="both"/>
        <w:rPr>
          <w:rFonts w:cs="Arial"/>
          <w:sz w:val="24"/>
          <w:szCs w:val="24"/>
        </w:rPr>
      </w:pPr>
      <w:r>
        <w:rPr>
          <w:rFonts w:cs="Arial"/>
          <w:sz w:val="24"/>
          <w:szCs w:val="24"/>
        </w:rPr>
        <w:t>9.2.1</w:t>
      </w:r>
      <w:r>
        <w:rPr>
          <w:rFonts w:cs="Arial"/>
          <w:sz w:val="24"/>
          <w:szCs w:val="24"/>
        </w:rPr>
        <w:tab/>
        <w:t>A sanção de advertência será aplicada nas seguintes hipóteses:</w:t>
      </w:r>
    </w:p>
    <w:p w14:paraId="2DB301BC" w14:textId="77777777" w:rsidR="009E448D" w:rsidRDefault="00E51062">
      <w:pPr>
        <w:tabs>
          <w:tab w:val="left" w:pos="563"/>
        </w:tabs>
        <w:jc w:val="both"/>
        <w:rPr>
          <w:rFonts w:cs="Arial"/>
          <w:sz w:val="24"/>
          <w:szCs w:val="24"/>
        </w:rPr>
      </w:pPr>
      <w:r>
        <w:rPr>
          <w:rFonts w:cs="Arial"/>
          <w:sz w:val="24"/>
          <w:szCs w:val="24"/>
        </w:rPr>
        <w:t>a) Descumprimento, de pequena relevância, de obrigação legal ou infração à Lei quando não se justificar aplicação de sanção mais grave;</w:t>
      </w:r>
    </w:p>
    <w:p w14:paraId="47565D97" w14:textId="77777777" w:rsidR="009E448D" w:rsidRDefault="00E51062">
      <w:pPr>
        <w:tabs>
          <w:tab w:val="left" w:pos="563"/>
        </w:tabs>
        <w:jc w:val="both"/>
        <w:rPr>
          <w:rFonts w:cs="Arial"/>
          <w:sz w:val="24"/>
          <w:szCs w:val="24"/>
        </w:rPr>
      </w:pPr>
      <w:r>
        <w:rPr>
          <w:rFonts w:cs="Arial"/>
          <w:sz w:val="24"/>
          <w:szCs w:val="24"/>
        </w:rPr>
        <w:t>b) Inexecução parcial de obrigação contratual principal ou acessória de pequena relevância, a critério da Administração, quando não se justificar aplicação de sanção mais grave.</w:t>
      </w:r>
    </w:p>
    <w:p w14:paraId="575150F5" w14:textId="77777777" w:rsidR="009E448D" w:rsidRDefault="00E51062">
      <w:pPr>
        <w:tabs>
          <w:tab w:val="left" w:pos="563"/>
        </w:tabs>
        <w:jc w:val="both"/>
        <w:rPr>
          <w:rFonts w:cs="Arial"/>
          <w:sz w:val="24"/>
          <w:szCs w:val="24"/>
        </w:rPr>
      </w:pPr>
      <w:r>
        <w:rPr>
          <w:rFonts w:cs="Arial"/>
          <w:sz w:val="24"/>
          <w:szCs w:val="24"/>
        </w:rPr>
        <w:t>9.2.2</w:t>
      </w:r>
      <w:r>
        <w:rPr>
          <w:rFonts w:cs="Arial"/>
          <w:sz w:val="24"/>
          <w:szCs w:val="24"/>
        </w:rPr>
        <w:tab/>
        <w:t>A sanção de impedimento de licitar e contratar será aplicada, quando não se justificar a imposição de penalidade mais grave, àquele que:</w:t>
      </w:r>
    </w:p>
    <w:p w14:paraId="659B9E71" w14:textId="77777777" w:rsidR="009E448D" w:rsidRDefault="00E51062">
      <w:pPr>
        <w:tabs>
          <w:tab w:val="left" w:pos="563"/>
        </w:tabs>
        <w:jc w:val="both"/>
        <w:rPr>
          <w:rFonts w:cs="Arial"/>
          <w:sz w:val="24"/>
          <w:szCs w:val="24"/>
        </w:rPr>
      </w:pPr>
      <w:r>
        <w:rPr>
          <w:rFonts w:cs="Arial"/>
          <w:sz w:val="24"/>
          <w:szCs w:val="24"/>
        </w:rPr>
        <w:t>a) Dar causa à inexecução parcial do contrato que cause grave dano à Administração, ao funcionamento dos serviços públicos ou ao interesse coletivo;</w:t>
      </w:r>
    </w:p>
    <w:p w14:paraId="1E1A5448" w14:textId="77777777" w:rsidR="009E448D" w:rsidRDefault="00E51062">
      <w:pPr>
        <w:tabs>
          <w:tab w:val="left" w:pos="563"/>
        </w:tabs>
        <w:jc w:val="both"/>
        <w:rPr>
          <w:rFonts w:cs="Arial"/>
          <w:sz w:val="24"/>
          <w:szCs w:val="24"/>
        </w:rPr>
      </w:pPr>
      <w:r>
        <w:rPr>
          <w:rFonts w:cs="Arial"/>
          <w:sz w:val="24"/>
          <w:szCs w:val="24"/>
        </w:rPr>
        <w:t>b) Dar causa à inexecução total do contrato;</w:t>
      </w:r>
    </w:p>
    <w:p w14:paraId="732011F7" w14:textId="77777777" w:rsidR="009E448D" w:rsidRDefault="00E51062">
      <w:pPr>
        <w:tabs>
          <w:tab w:val="left" w:pos="563"/>
        </w:tabs>
        <w:jc w:val="both"/>
        <w:rPr>
          <w:rFonts w:cs="Arial"/>
          <w:sz w:val="24"/>
          <w:szCs w:val="24"/>
        </w:rPr>
      </w:pPr>
      <w:r>
        <w:rPr>
          <w:rFonts w:cs="Arial"/>
          <w:sz w:val="24"/>
          <w:szCs w:val="24"/>
        </w:rPr>
        <w:t>c) Deixar de entregar a documentação exigida para o certame;</w:t>
      </w:r>
    </w:p>
    <w:p w14:paraId="305E1955" w14:textId="77777777" w:rsidR="009E448D" w:rsidRDefault="00E51062">
      <w:pPr>
        <w:tabs>
          <w:tab w:val="left" w:pos="563"/>
        </w:tabs>
        <w:jc w:val="both"/>
        <w:rPr>
          <w:rFonts w:cs="Arial"/>
          <w:sz w:val="24"/>
          <w:szCs w:val="24"/>
        </w:rPr>
      </w:pPr>
      <w:r>
        <w:rPr>
          <w:rFonts w:cs="Arial"/>
          <w:sz w:val="24"/>
          <w:szCs w:val="24"/>
        </w:rPr>
        <w:t>d) Não manter a proposta, salvo em decorrência de fato superveniente devidamente justificado;</w:t>
      </w:r>
    </w:p>
    <w:p w14:paraId="24FE9B3C" w14:textId="77777777" w:rsidR="009E448D" w:rsidRDefault="00E51062">
      <w:pPr>
        <w:tabs>
          <w:tab w:val="left" w:pos="563"/>
        </w:tabs>
        <w:jc w:val="both"/>
        <w:rPr>
          <w:rFonts w:cs="Arial"/>
          <w:sz w:val="24"/>
          <w:szCs w:val="24"/>
        </w:rPr>
      </w:pPr>
      <w:r>
        <w:rPr>
          <w:rFonts w:cs="Arial"/>
          <w:sz w:val="24"/>
          <w:szCs w:val="24"/>
        </w:rPr>
        <w:t>e) Não celebrar o contrato ou não entregar a documentação exigida para a contratação, quando convocado dentro do prazo de validade de sua proposta;</w:t>
      </w:r>
    </w:p>
    <w:p w14:paraId="56961FF7" w14:textId="77777777" w:rsidR="009E448D" w:rsidRDefault="00E51062">
      <w:pPr>
        <w:tabs>
          <w:tab w:val="left" w:pos="563"/>
        </w:tabs>
        <w:jc w:val="both"/>
        <w:rPr>
          <w:rFonts w:cs="Arial"/>
          <w:sz w:val="24"/>
          <w:szCs w:val="24"/>
        </w:rPr>
      </w:pPr>
      <w:r>
        <w:rPr>
          <w:rFonts w:cs="Arial"/>
          <w:sz w:val="24"/>
          <w:szCs w:val="24"/>
        </w:rPr>
        <w:t>f) Ensejar o retardamento da execução ou da entrega do objeto da licitação sem motivo justificado.</w:t>
      </w:r>
    </w:p>
    <w:p w14:paraId="58553865" w14:textId="77777777" w:rsidR="009E448D" w:rsidRDefault="00E51062">
      <w:pPr>
        <w:tabs>
          <w:tab w:val="left" w:pos="563"/>
        </w:tabs>
        <w:jc w:val="both"/>
        <w:rPr>
          <w:rFonts w:cs="Arial"/>
          <w:sz w:val="24"/>
          <w:szCs w:val="24"/>
        </w:rPr>
      </w:pPr>
      <w:r>
        <w:rPr>
          <w:rFonts w:cs="Arial"/>
          <w:sz w:val="24"/>
          <w:szCs w:val="24"/>
        </w:rPr>
        <w:t>9.2.2.1</w:t>
      </w:r>
      <w:r>
        <w:rPr>
          <w:rFonts w:cs="Arial"/>
          <w:sz w:val="24"/>
          <w:szCs w:val="24"/>
        </w:rPr>
        <w:tab/>
        <w:t>Considera-se inexecução total do contrato:</w:t>
      </w:r>
    </w:p>
    <w:p w14:paraId="58616996" w14:textId="77777777" w:rsidR="009E448D" w:rsidRDefault="00E51062">
      <w:pPr>
        <w:tabs>
          <w:tab w:val="left" w:pos="563"/>
        </w:tabs>
        <w:jc w:val="both"/>
        <w:rPr>
          <w:rFonts w:cs="Arial"/>
          <w:sz w:val="24"/>
          <w:szCs w:val="24"/>
        </w:rPr>
      </w:pPr>
      <w:r>
        <w:rPr>
          <w:rFonts w:cs="Arial"/>
          <w:sz w:val="24"/>
          <w:szCs w:val="24"/>
        </w:rPr>
        <w:t>a) Recusa injustificada de cumprimento integral da obrigação contratualmente determinada;</w:t>
      </w:r>
    </w:p>
    <w:p w14:paraId="2C1C72BD" w14:textId="77777777" w:rsidR="009E448D" w:rsidRDefault="00E51062">
      <w:pPr>
        <w:tabs>
          <w:tab w:val="left" w:pos="563"/>
        </w:tabs>
        <w:jc w:val="both"/>
        <w:rPr>
          <w:rFonts w:cs="Arial"/>
          <w:sz w:val="24"/>
          <w:szCs w:val="24"/>
        </w:rPr>
      </w:pPr>
      <w:r>
        <w:rPr>
          <w:rFonts w:cs="Arial"/>
          <w:sz w:val="24"/>
          <w:szCs w:val="24"/>
        </w:rPr>
        <w:t>b) Recusa injustificada do adjudicatário em assinar ata de registro de preços, contrato ou em aceitar ou retirar o instrumento equivalente no prazo estabelecido pela Administração também caracterizará o descumprimento total da obrigação assumida.</w:t>
      </w:r>
    </w:p>
    <w:p w14:paraId="5A6A8EEE" w14:textId="77777777" w:rsidR="009E448D" w:rsidRDefault="00E51062">
      <w:pPr>
        <w:tabs>
          <w:tab w:val="left" w:pos="563"/>
        </w:tabs>
        <w:jc w:val="both"/>
        <w:rPr>
          <w:rFonts w:cs="Arial"/>
          <w:sz w:val="24"/>
          <w:szCs w:val="24"/>
        </w:rPr>
      </w:pPr>
      <w:r>
        <w:rPr>
          <w:rFonts w:cs="Arial"/>
          <w:sz w:val="24"/>
          <w:szCs w:val="24"/>
        </w:rPr>
        <w:t>9.2.2.2</w:t>
      </w:r>
      <w:r>
        <w:rPr>
          <w:rFonts w:cs="Arial"/>
          <w:sz w:val="24"/>
          <w:szCs w:val="24"/>
        </w:rPr>
        <w:tab/>
        <w:t>A sanção prevista no item 9.2.2 impedirá o sancionado de licitar ou contratar no âmbito da Administração Pública do Município de Santo Antônio da Platina, pelo prazo máximo de 3 (três) anos.</w:t>
      </w:r>
    </w:p>
    <w:p w14:paraId="44FA2B3C" w14:textId="77777777" w:rsidR="009E448D" w:rsidRDefault="00E51062">
      <w:pPr>
        <w:tabs>
          <w:tab w:val="left" w:pos="563"/>
        </w:tabs>
        <w:jc w:val="both"/>
        <w:rPr>
          <w:rFonts w:cs="Arial"/>
          <w:sz w:val="24"/>
          <w:szCs w:val="24"/>
        </w:rPr>
      </w:pPr>
      <w:r>
        <w:rPr>
          <w:rFonts w:cs="Arial"/>
          <w:sz w:val="24"/>
          <w:szCs w:val="24"/>
        </w:rPr>
        <w:t>9.2.3</w:t>
      </w:r>
      <w:r>
        <w:rPr>
          <w:rFonts w:cs="Arial"/>
          <w:sz w:val="24"/>
          <w:szCs w:val="24"/>
        </w:rPr>
        <w:tab/>
        <w:t>A sanção de declaração de inidoneidade para licitar ou contratar será aplicada àquele que:</w:t>
      </w:r>
    </w:p>
    <w:p w14:paraId="4C59706B" w14:textId="77777777" w:rsidR="009E448D" w:rsidRDefault="00E51062">
      <w:pPr>
        <w:tabs>
          <w:tab w:val="left" w:pos="563"/>
        </w:tabs>
        <w:jc w:val="both"/>
        <w:rPr>
          <w:rFonts w:cs="Arial"/>
          <w:sz w:val="24"/>
          <w:szCs w:val="24"/>
        </w:rPr>
      </w:pPr>
      <w:r>
        <w:rPr>
          <w:rFonts w:cs="Arial"/>
          <w:sz w:val="24"/>
          <w:szCs w:val="24"/>
        </w:rPr>
        <w:t>a) Apresentar declaração ou documentação falsa exigida para o certame ou prestar declaração falsa durante a dispensa eletrônica ou a execução do contrato;</w:t>
      </w:r>
    </w:p>
    <w:p w14:paraId="1E3A87A0" w14:textId="77777777" w:rsidR="009E448D" w:rsidRDefault="00E51062">
      <w:pPr>
        <w:tabs>
          <w:tab w:val="left" w:pos="563"/>
        </w:tabs>
        <w:jc w:val="both"/>
        <w:rPr>
          <w:rFonts w:cs="Arial"/>
          <w:sz w:val="24"/>
          <w:szCs w:val="24"/>
        </w:rPr>
      </w:pPr>
      <w:r>
        <w:rPr>
          <w:rFonts w:cs="Arial"/>
          <w:sz w:val="24"/>
          <w:szCs w:val="24"/>
        </w:rPr>
        <w:t>b) Fraudar a dispensa eletrônica ou praticar ato fraudulento na execução do contrato;</w:t>
      </w:r>
    </w:p>
    <w:p w14:paraId="4671B4EE" w14:textId="77777777" w:rsidR="009E448D" w:rsidRDefault="00E51062">
      <w:pPr>
        <w:tabs>
          <w:tab w:val="left" w:pos="563"/>
        </w:tabs>
        <w:jc w:val="both"/>
        <w:rPr>
          <w:rFonts w:cs="Arial"/>
          <w:sz w:val="24"/>
          <w:szCs w:val="24"/>
        </w:rPr>
      </w:pPr>
      <w:r>
        <w:rPr>
          <w:rFonts w:cs="Arial"/>
          <w:sz w:val="24"/>
          <w:szCs w:val="24"/>
        </w:rPr>
        <w:t>c) Comportar-se de modo inidôneo ou cometer fraude de qualquer natureza;</w:t>
      </w:r>
    </w:p>
    <w:p w14:paraId="1336E3F5" w14:textId="77777777" w:rsidR="009E448D" w:rsidRDefault="00E51062">
      <w:pPr>
        <w:tabs>
          <w:tab w:val="left" w:pos="563"/>
        </w:tabs>
        <w:jc w:val="both"/>
        <w:rPr>
          <w:rFonts w:cs="Arial"/>
          <w:sz w:val="24"/>
          <w:szCs w:val="24"/>
        </w:rPr>
      </w:pPr>
      <w:r>
        <w:rPr>
          <w:rFonts w:cs="Arial"/>
          <w:sz w:val="24"/>
          <w:szCs w:val="24"/>
        </w:rPr>
        <w:t>d) Praticar atos ilícitos com vistas a frustrar os objetivos da licitação;</w:t>
      </w:r>
    </w:p>
    <w:p w14:paraId="3BD3EB25" w14:textId="77777777" w:rsidR="009E448D" w:rsidRDefault="00E51062">
      <w:pPr>
        <w:tabs>
          <w:tab w:val="left" w:pos="563"/>
        </w:tabs>
        <w:jc w:val="both"/>
        <w:rPr>
          <w:rFonts w:cs="Arial"/>
          <w:sz w:val="24"/>
          <w:szCs w:val="24"/>
        </w:rPr>
      </w:pPr>
      <w:r>
        <w:rPr>
          <w:rFonts w:cs="Arial"/>
          <w:sz w:val="24"/>
          <w:szCs w:val="24"/>
        </w:rPr>
        <w:t>e) Praticar ato lesivo previsto no art. 5º da Lei Federal nº 12.846, de 1º de agosto de 2013.</w:t>
      </w:r>
    </w:p>
    <w:p w14:paraId="4BF0CCAC" w14:textId="77777777" w:rsidR="009E448D" w:rsidRDefault="00E51062">
      <w:pPr>
        <w:tabs>
          <w:tab w:val="left" w:pos="563"/>
        </w:tabs>
        <w:jc w:val="both"/>
        <w:rPr>
          <w:rFonts w:cs="Arial"/>
          <w:sz w:val="24"/>
          <w:szCs w:val="24"/>
        </w:rPr>
      </w:pPr>
      <w:r>
        <w:rPr>
          <w:rFonts w:cs="Arial"/>
          <w:sz w:val="24"/>
          <w:szCs w:val="24"/>
        </w:rPr>
        <w:t>9.2.3.1</w:t>
      </w:r>
      <w:r>
        <w:rPr>
          <w:rFonts w:cs="Arial"/>
          <w:sz w:val="24"/>
          <w:szCs w:val="24"/>
        </w:rPr>
        <w:tab/>
        <w:t>Considera-se comportamento inidôneo, entre outros, a declaração falsa quanto às condições de participação, quanto ao enquadramento como ME/EPP ou o conluio entre os fornecedores, em qualquer momento da dispensa, mesmo após o encerramento da fase de lances.</w:t>
      </w:r>
    </w:p>
    <w:p w14:paraId="6FE8C157" w14:textId="77777777" w:rsidR="009E448D" w:rsidRDefault="00E51062">
      <w:pPr>
        <w:tabs>
          <w:tab w:val="left" w:pos="563"/>
        </w:tabs>
        <w:jc w:val="both"/>
        <w:rPr>
          <w:rFonts w:cs="Arial"/>
          <w:sz w:val="24"/>
          <w:szCs w:val="24"/>
        </w:rPr>
      </w:pPr>
      <w:r>
        <w:rPr>
          <w:rFonts w:cs="Arial"/>
          <w:sz w:val="24"/>
          <w:szCs w:val="24"/>
        </w:rPr>
        <w:lastRenderedPageBreak/>
        <w:t>9.2.3.2</w:t>
      </w:r>
      <w:r>
        <w:rPr>
          <w:rFonts w:cs="Arial"/>
          <w:sz w:val="24"/>
          <w:szCs w:val="24"/>
        </w:rPr>
        <w:tab/>
        <w:t>A sanção prevista no item 9.2.3, aplicada por qualquer ente da Federação, impedirá o responsável de licitar ou contratar no âmbito da Administração Pública do Município de Guapirama, pelo prazo mínimo de 3 (três) anos e máximo de 6 (seis) anos.</w:t>
      </w:r>
    </w:p>
    <w:p w14:paraId="4F4E2529" w14:textId="77777777" w:rsidR="009E448D" w:rsidRDefault="00E51062">
      <w:pPr>
        <w:tabs>
          <w:tab w:val="left" w:pos="563"/>
        </w:tabs>
        <w:jc w:val="both"/>
        <w:rPr>
          <w:rFonts w:cs="Arial"/>
          <w:sz w:val="24"/>
          <w:szCs w:val="24"/>
        </w:rPr>
      </w:pPr>
      <w:r>
        <w:rPr>
          <w:rFonts w:cs="Arial"/>
          <w:sz w:val="24"/>
          <w:szCs w:val="24"/>
        </w:rPr>
        <w:t>9.2.4</w:t>
      </w:r>
      <w:r>
        <w:rPr>
          <w:rFonts w:cs="Arial"/>
          <w:sz w:val="24"/>
          <w:szCs w:val="24"/>
        </w:rPr>
        <w:tab/>
        <w:t>Poderá ser aplicada multa de 0,5% (zero vírgula cinco por cento) a 30% (trinta por cento) sobre o valor estimado do(s) item(s) prejudicado(s) pela conduta do fornecedor, por qualquer das infrações dos subitens 9.2.1 a 9.2.3.</w:t>
      </w:r>
    </w:p>
    <w:p w14:paraId="03F467CC" w14:textId="77777777" w:rsidR="009E448D" w:rsidRDefault="00E51062">
      <w:pPr>
        <w:tabs>
          <w:tab w:val="left" w:pos="563"/>
        </w:tabs>
        <w:jc w:val="both"/>
        <w:rPr>
          <w:rFonts w:cs="Arial"/>
          <w:sz w:val="24"/>
          <w:szCs w:val="24"/>
        </w:rPr>
      </w:pPr>
      <w:r>
        <w:rPr>
          <w:rFonts w:cs="Arial"/>
          <w:sz w:val="24"/>
          <w:szCs w:val="24"/>
        </w:rPr>
        <w:t>9.3</w:t>
      </w:r>
      <w:r>
        <w:rPr>
          <w:rFonts w:cs="Arial"/>
          <w:sz w:val="24"/>
          <w:szCs w:val="24"/>
        </w:rPr>
        <w:tab/>
        <w:t>Na aplicação das sanções serão considerados:</w:t>
      </w:r>
    </w:p>
    <w:p w14:paraId="523E9EAD" w14:textId="77777777" w:rsidR="009E448D" w:rsidRDefault="00E51062">
      <w:pPr>
        <w:tabs>
          <w:tab w:val="left" w:pos="563"/>
        </w:tabs>
        <w:jc w:val="both"/>
        <w:rPr>
          <w:rFonts w:cs="Arial"/>
          <w:sz w:val="24"/>
          <w:szCs w:val="24"/>
        </w:rPr>
      </w:pPr>
      <w:r>
        <w:rPr>
          <w:rFonts w:cs="Arial"/>
          <w:sz w:val="24"/>
          <w:szCs w:val="24"/>
        </w:rPr>
        <w:t>9.3.1</w:t>
      </w:r>
      <w:r>
        <w:rPr>
          <w:rFonts w:cs="Arial"/>
          <w:sz w:val="24"/>
          <w:szCs w:val="24"/>
        </w:rPr>
        <w:tab/>
        <w:t>A natureza e a gravidade da infração cometida;</w:t>
      </w:r>
    </w:p>
    <w:p w14:paraId="475A3B13" w14:textId="77777777" w:rsidR="009E448D" w:rsidRDefault="00E51062">
      <w:pPr>
        <w:tabs>
          <w:tab w:val="left" w:pos="563"/>
        </w:tabs>
        <w:jc w:val="both"/>
        <w:rPr>
          <w:rFonts w:cs="Arial"/>
          <w:sz w:val="24"/>
          <w:szCs w:val="24"/>
        </w:rPr>
      </w:pPr>
      <w:r>
        <w:rPr>
          <w:rFonts w:cs="Arial"/>
          <w:sz w:val="24"/>
          <w:szCs w:val="24"/>
        </w:rPr>
        <w:t>9.3.2</w:t>
      </w:r>
      <w:r>
        <w:rPr>
          <w:rFonts w:cs="Arial"/>
          <w:sz w:val="24"/>
          <w:szCs w:val="24"/>
        </w:rPr>
        <w:tab/>
        <w:t>As peculiaridades do caso concreto;</w:t>
      </w:r>
    </w:p>
    <w:p w14:paraId="6B9914C7" w14:textId="77777777" w:rsidR="009E448D" w:rsidRDefault="00E51062">
      <w:pPr>
        <w:tabs>
          <w:tab w:val="left" w:pos="563"/>
        </w:tabs>
        <w:jc w:val="both"/>
        <w:rPr>
          <w:rFonts w:cs="Arial"/>
          <w:sz w:val="24"/>
          <w:szCs w:val="24"/>
        </w:rPr>
      </w:pPr>
      <w:r>
        <w:rPr>
          <w:rFonts w:cs="Arial"/>
          <w:sz w:val="24"/>
          <w:szCs w:val="24"/>
        </w:rPr>
        <w:t>9.3.3</w:t>
      </w:r>
      <w:r>
        <w:rPr>
          <w:rFonts w:cs="Arial"/>
          <w:sz w:val="24"/>
          <w:szCs w:val="24"/>
        </w:rPr>
        <w:tab/>
        <w:t>As circunstâncias agravantes ou atenuantes;</w:t>
      </w:r>
    </w:p>
    <w:p w14:paraId="6ABEFE11" w14:textId="77777777" w:rsidR="009E448D" w:rsidRDefault="00E51062">
      <w:pPr>
        <w:tabs>
          <w:tab w:val="left" w:pos="563"/>
        </w:tabs>
        <w:jc w:val="both"/>
        <w:rPr>
          <w:rFonts w:cs="Arial"/>
          <w:sz w:val="24"/>
          <w:szCs w:val="24"/>
        </w:rPr>
      </w:pPr>
      <w:r>
        <w:rPr>
          <w:rFonts w:cs="Arial"/>
          <w:sz w:val="24"/>
          <w:szCs w:val="24"/>
        </w:rPr>
        <w:t>9.3.4</w:t>
      </w:r>
      <w:r>
        <w:rPr>
          <w:rFonts w:cs="Arial"/>
          <w:sz w:val="24"/>
          <w:szCs w:val="24"/>
        </w:rPr>
        <w:tab/>
        <w:t>Os danos que dela provierem para a Administração Pública;</w:t>
      </w:r>
    </w:p>
    <w:p w14:paraId="3C25C20B" w14:textId="77777777" w:rsidR="009E448D" w:rsidRDefault="00E51062">
      <w:pPr>
        <w:tabs>
          <w:tab w:val="left" w:pos="563"/>
        </w:tabs>
        <w:jc w:val="both"/>
        <w:rPr>
          <w:rFonts w:cs="Arial"/>
          <w:sz w:val="24"/>
          <w:szCs w:val="24"/>
        </w:rPr>
      </w:pPr>
      <w:r>
        <w:rPr>
          <w:rFonts w:cs="Arial"/>
          <w:sz w:val="24"/>
          <w:szCs w:val="24"/>
        </w:rPr>
        <w:t>9.4</w:t>
      </w:r>
      <w:r>
        <w:rPr>
          <w:rFonts w:cs="Arial"/>
          <w:sz w:val="24"/>
          <w:szCs w:val="24"/>
        </w:rPr>
        <w:tab/>
        <w:t>Se a multa aplicada e as indenizações cabíveis forem superiores ao valor de pagamento eventualmente devido pela Administração ao contratado, além da perda desse valor, a diferença será descontada da garantia prestada ou será cobrada judicialmente.</w:t>
      </w:r>
    </w:p>
    <w:p w14:paraId="0F92011B" w14:textId="77777777" w:rsidR="009E448D" w:rsidRDefault="00E51062">
      <w:pPr>
        <w:tabs>
          <w:tab w:val="left" w:pos="563"/>
        </w:tabs>
        <w:jc w:val="both"/>
        <w:rPr>
          <w:rFonts w:cs="Arial"/>
          <w:sz w:val="24"/>
          <w:szCs w:val="24"/>
        </w:rPr>
      </w:pPr>
      <w:r>
        <w:rPr>
          <w:rFonts w:cs="Arial"/>
          <w:sz w:val="24"/>
          <w:szCs w:val="24"/>
        </w:rPr>
        <w:t>9.5</w:t>
      </w:r>
      <w:r>
        <w:rPr>
          <w:rFonts w:cs="Arial"/>
          <w:sz w:val="24"/>
          <w:szCs w:val="24"/>
        </w:rPr>
        <w:tab/>
        <w:t>A aplicação das sanções previstas neste Edital de Dispensa Eletrônica, em hipótese alguma, a obrigação de reparação integral do dano causado à Administração Pública.</w:t>
      </w:r>
    </w:p>
    <w:p w14:paraId="6F412BDE" w14:textId="77777777" w:rsidR="009E448D" w:rsidRDefault="00E51062">
      <w:pPr>
        <w:tabs>
          <w:tab w:val="left" w:pos="563"/>
        </w:tabs>
        <w:jc w:val="both"/>
        <w:rPr>
          <w:rFonts w:cs="Arial"/>
          <w:sz w:val="24"/>
          <w:szCs w:val="24"/>
        </w:rPr>
      </w:pPr>
      <w:r>
        <w:rPr>
          <w:rFonts w:cs="Arial"/>
          <w:sz w:val="24"/>
          <w:szCs w:val="24"/>
        </w:rPr>
        <w:t>9.6</w:t>
      </w:r>
      <w:r>
        <w:rPr>
          <w:rFonts w:cs="Arial"/>
          <w:sz w:val="24"/>
          <w:szCs w:val="24"/>
        </w:rPr>
        <w:tab/>
        <w:t>A penalidade de multa pode ser aplicada cumulativamente com as demais sanções.</w:t>
      </w:r>
    </w:p>
    <w:p w14:paraId="323CD34B" w14:textId="77777777" w:rsidR="009E448D" w:rsidRDefault="00E51062">
      <w:pPr>
        <w:tabs>
          <w:tab w:val="left" w:pos="563"/>
        </w:tabs>
        <w:jc w:val="both"/>
        <w:rPr>
          <w:rFonts w:cs="Arial"/>
          <w:sz w:val="24"/>
          <w:szCs w:val="24"/>
        </w:rPr>
      </w:pPr>
      <w:r>
        <w:rPr>
          <w:rFonts w:cs="Arial"/>
          <w:sz w:val="24"/>
          <w:szCs w:val="24"/>
        </w:rPr>
        <w:t>9.7</w:t>
      </w:r>
      <w:r>
        <w:rPr>
          <w:rFonts w:cs="Arial"/>
          <w:sz w:val="24"/>
          <w:szCs w:val="24"/>
        </w:rPr>
        <w:tab/>
        <w:t>O não pagamento nos prazos fixados no Termo de Referência deste edital acarretará multa à CONTRATANTE, mediante a aplicação da fórmula a seguir:</w:t>
      </w:r>
    </w:p>
    <w:p w14:paraId="6282B099" w14:textId="77777777" w:rsidR="009E448D" w:rsidRDefault="00E51062">
      <w:pPr>
        <w:tabs>
          <w:tab w:val="left" w:pos="563"/>
        </w:tabs>
        <w:jc w:val="both"/>
        <w:rPr>
          <w:rFonts w:cs="Arial"/>
          <w:sz w:val="24"/>
          <w:szCs w:val="24"/>
        </w:rPr>
      </w:pPr>
      <w:r>
        <w:rPr>
          <w:rFonts w:cs="Arial"/>
          <w:sz w:val="24"/>
          <w:szCs w:val="24"/>
        </w:rPr>
        <w:t>EM = I x N x VP, onde:</w:t>
      </w:r>
    </w:p>
    <w:p w14:paraId="4ABDBAF1" w14:textId="77777777" w:rsidR="009E448D" w:rsidRDefault="00E51062">
      <w:pPr>
        <w:tabs>
          <w:tab w:val="left" w:pos="563"/>
        </w:tabs>
        <w:jc w:val="both"/>
        <w:rPr>
          <w:rFonts w:cs="Arial"/>
          <w:sz w:val="24"/>
          <w:szCs w:val="24"/>
        </w:rPr>
      </w:pPr>
      <w:r>
        <w:rPr>
          <w:rFonts w:cs="Arial"/>
          <w:sz w:val="24"/>
          <w:szCs w:val="24"/>
        </w:rPr>
        <w:t>I = (TX/100) / 365;</w:t>
      </w:r>
    </w:p>
    <w:p w14:paraId="6BB995D3" w14:textId="77777777" w:rsidR="009E448D" w:rsidRDefault="00E51062">
      <w:pPr>
        <w:tabs>
          <w:tab w:val="left" w:pos="563"/>
        </w:tabs>
        <w:jc w:val="both"/>
        <w:rPr>
          <w:rFonts w:cs="Arial"/>
          <w:sz w:val="24"/>
          <w:szCs w:val="24"/>
        </w:rPr>
      </w:pPr>
      <w:r>
        <w:rPr>
          <w:rFonts w:cs="Arial"/>
          <w:sz w:val="24"/>
          <w:szCs w:val="24"/>
        </w:rPr>
        <w:t>I = Índice de atualização financeira;</w:t>
      </w:r>
    </w:p>
    <w:p w14:paraId="49B5BD88" w14:textId="77777777" w:rsidR="009E448D" w:rsidRDefault="00E51062">
      <w:pPr>
        <w:tabs>
          <w:tab w:val="left" w:pos="563"/>
        </w:tabs>
        <w:jc w:val="both"/>
        <w:rPr>
          <w:rFonts w:cs="Arial"/>
          <w:sz w:val="24"/>
          <w:szCs w:val="24"/>
        </w:rPr>
      </w:pPr>
      <w:r>
        <w:rPr>
          <w:rFonts w:cs="Arial"/>
          <w:sz w:val="24"/>
          <w:szCs w:val="24"/>
        </w:rPr>
        <w:t>TX = Percentual da taxa de juros de mora anual;</w:t>
      </w:r>
    </w:p>
    <w:p w14:paraId="5C34EA3D" w14:textId="77777777" w:rsidR="009E448D" w:rsidRDefault="00E51062">
      <w:pPr>
        <w:tabs>
          <w:tab w:val="left" w:pos="563"/>
        </w:tabs>
        <w:jc w:val="both"/>
        <w:rPr>
          <w:rFonts w:cs="Arial"/>
          <w:sz w:val="24"/>
          <w:szCs w:val="24"/>
        </w:rPr>
      </w:pPr>
      <w:r>
        <w:rPr>
          <w:rFonts w:cs="Arial"/>
          <w:sz w:val="24"/>
          <w:szCs w:val="24"/>
        </w:rPr>
        <w:t>EM = Encargos moratórios;</w:t>
      </w:r>
    </w:p>
    <w:p w14:paraId="750B0C36" w14:textId="77777777" w:rsidR="009E448D" w:rsidRDefault="00E51062">
      <w:pPr>
        <w:tabs>
          <w:tab w:val="left" w:pos="563"/>
        </w:tabs>
        <w:jc w:val="both"/>
        <w:rPr>
          <w:rFonts w:cs="Arial"/>
          <w:sz w:val="24"/>
          <w:szCs w:val="24"/>
        </w:rPr>
      </w:pPr>
      <w:r>
        <w:rPr>
          <w:rFonts w:cs="Arial"/>
          <w:sz w:val="24"/>
          <w:szCs w:val="24"/>
        </w:rPr>
        <w:t>N = Número de dias entre a data prevista para o pagamento e a do efetivo pagamento;</w:t>
      </w:r>
    </w:p>
    <w:p w14:paraId="43E05C98" w14:textId="77777777" w:rsidR="009E448D" w:rsidRDefault="00E51062">
      <w:pPr>
        <w:tabs>
          <w:tab w:val="left" w:pos="563"/>
        </w:tabs>
        <w:jc w:val="both"/>
        <w:rPr>
          <w:rFonts w:cs="Arial"/>
          <w:sz w:val="24"/>
          <w:szCs w:val="24"/>
        </w:rPr>
      </w:pPr>
      <w:r>
        <w:rPr>
          <w:rFonts w:cs="Arial"/>
          <w:sz w:val="24"/>
          <w:szCs w:val="24"/>
        </w:rPr>
        <w:t>VP = Valor da parcela em atraso.</w:t>
      </w:r>
    </w:p>
    <w:p w14:paraId="114CF921" w14:textId="77777777" w:rsidR="009E448D" w:rsidRDefault="009E448D">
      <w:pPr>
        <w:tabs>
          <w:tab w:val="left" w:pos="563"/>
        </w:tabs>
        <w:jc w:val="both"/>
        <w:rPr>
          <w:rFonts w:cs="Arial"/>
          <w:sz w:val="24"/>
          <w:szCs w:val="24"/>
        </w:rPr>
      </w:pPr>
    </w:p>
    <w:p w14:paraId="50FE2C85" w14:textId="77777777" w:rsidR="009E448D" w:rsidRDefault="00E51062">
      <w:pPr>
        <w:tabs>
          <w:tab w:val="left" w:pos="563"/>
        </w:tabs>
        <w:jc w:val="both"/>
        <w:rPr>
          <w:rFonts w:cs="Arial"/>
          <w:b/>
          <w:bCs/>
          <w:sz w:val="24"/>
          <w:szCs w:val="24"/>
        </w:rPr>
      </w:pPr>
      <w:r>
        <w:rPr>
          <w:rFonts w:cs="Arial"/>
          <w:b/>
          <w:bCs/>
          <w:sz w:val="24"/>
          <w:szCs w:val="24"/>
        </w:rPr>
        <w:t>10</w:t>
      </w:r>
      <w:r>
        <w:rPr>
          <w:rFonts w:cs="Arial"/>
          <w:b/>
          <w:bCs/>
          <w:sz w:val="24"/>
          <w:szCs w:val="24"/>
        </w:rPr>
        <w:tab/>
        <w:t>DA FRAUDE E DA CORRUPÇÃO</w:t>
      </w:r>
    </w:p>
    <w:p w14:paraId="41FED9BC" w14:textId="77777777" w:rsidR="009E448D" w:rsidRDefault="00E51062">
      <w:pPr>
        <w:tabs>
          <w:tab w:val="left" w:pos="563"/>
        </w:tabs>
        <w:jc w:val="both"/>
        <w:rPr>
          <w:rFonts w:cs="Arial"/>
          <w:sz w:val="24"/>
          <w:szCs w:val="24"/>
        </w:rPr>
      </w:pPr>
      <w:r>
        <w:rPr>
          <w:rFonts w:cs="Arial"/>
          <w:sz w:val="24"/>
          <w:szCs w:val="24"/>
        </w:rPr>
        <w:t>10.1</w:t>
      </w:r>
      <w:r>
        <w:rPr>
          <w:rFonts w:cs="Arial"/>
          <w:sz w:val="24"/>
          <w:szCs w:val="24"/>
        </w:rPr>
        <w:tab/>
        <w:t>Os licitantes devem observar e o contratado deve observar e fazer observar, por seus fornecedores e subcontratados, se admitida subcontratação, o mais alto padrão de ética durante todo o processo de licitação, de contratação e de execução do objeto contratual.</w:t>
      </w:r>
    </w:p>
    <w:p w14:paraId="68F3DEF4" w14:textId="77777777" w:rsidR="009E448D" w:rsidRDefault="00E51062">
      <w:pPr>
        <w:tabs>
          <w:tab w:val="left" w:pos="563"/>
        </w:tabs>
        <w:jc w:val="both"/>
        <w:rPr>
          <w:rFonts w:cs="Arial"/>
          <w:sz w:val="24"/>
          <w:szCs w:val="24"/>
        </w:rPr>
      </w:pPr>
      <w:r>
        <w:rPr>
          <w:rFonts w:cs="Arial"/>
          <w:sz w:val="24"/>
          <w:szCs w:val="24"/>
        </w:rPr>
        <w:t>10.2</w:t>
      </w:r>
      <w:r>
        <w:rPr>
          <w:rFonts w:cs="Arial"/>
          <w:sz w:val="24"/>
          <w:szCs w:val="24"/>
        </w:rPr>
        <w:tab/>
        <w:t>Para os propósitos deste item, definem-se as seguintes práticas:</w:t>
      </w:r>
    </w:p>
    <w:p w14:paraId="6EBD38CA" w14:textId="77777777" w:rsidR="009E448D" w:rsidRDefault="00E51062">
      <w:pPr>
        <w:tabs>
          <w:tab w:val="left" w:pos="563"/>
        </w:tabs>
        <w:jc w:val="both"/>
        <w:rPr>
          <w:rFonts w:cs="Arial"/>
          <w:sz w:val="24"/>
          <w:szCs w:val="24"/>
        </w:rPr>
      </w:pPr>
      <w:r>
        <w:rPr>
          <w:rFonts w:cs="Arial"/>
          <w:sz w:val="24"/>
          <w:szCs w:val="24"/>
        </w:rPr>
        <w:t xml:space="preserve">a) </w:t>
      </w:r>
      <w:r>
        <w:rPr>
          <w:rFonts w:cs="Arial"/>
          <w:b/>
          <w:bCs/>
          <w:sz w:val="24"/>
          <w:szCs w:val="24"/>
        </w:rPr>
        <w:t>“prática corrupta”</w:t>
      </w:r>
      <w:r>
        <w:rPr>
          <w:rFonts w:cs="Arial"/>
          <w:sz w:val="24"/>
          <w:szCs w:val="24"/>
        </w:rPr>
        <w:t>: oferecer, dar, receber ou solicitar, direta ou indiretamente, qualquer vantagem com o objetivo de influenciar a ação de servidor público no processo de licitação ou na execução de contrato;</w:t>
      </w:r>
    </w:p>
    <w:p w14:paraId="6C388AC7" w14:textId="77777777" w:rsidR="009E448D" w:rsidRDefault="00E51062">
      <w:pPr>
        <w:tabs>
          <w:tab w:val="left" w:pos="563"/>
        </w:tabs>
        <w:jc w:val="both"/>
        <w:rPr>
          <w:rFonts w:cs="Arial"/>
          <w:sz w:val="24"/>
          <w:szCs w:val="24"/>
        </w:rPr>
      </w:pPr>
      <w:r>
        <w:rPr>
          <w:rFonts w:cs="Arial"/>
          <w:sz w:val="24"/>
          <w:szCs w:val="24"/>
        </w:rPr>
        <w:t xml:space="preserve">b) </w:t>
      </w:r>
      <w:r>
        <w:rPr>
          <w:rFonts w:cs="Arial"/>
          <w:b/>
          <w:bCs/>
          <w:sz w:val="24"/>
          <w:szCs w:val="24"/>
        </w:rPr>
        <w:t>“prática fraudulenta”</w:t>
      </w:r>
      <w:r>
        <w:rPr>
          <w:rFonts w:cs="Arial"/>
          <w:sz w:val="24"/>
          <w:szCs w:val="24"/>
        </w:rPr>
        <w:t>: a falsificação ou omissão dos fatos, com o objetivo de influenciar o processo de licitação ou de execução de contrato;</w:t>
      </w:r>
    </w:p>
    <w:p w14:paraId="5030D5A0" w14:textId="77777777" w:rsidR="009E448D" w:rsidRDefault="00E51062">
      <w:pPr>
        <w:tabs>
          <w:tab w:val="left" w:pos="563"/>
        </w:tabs>
        <w:jc w:val="both"/>
        <w:rPr>
          <w:rFonts w:cs="Arial"/>
          <w:sz w:val="24"/>
          <w:szCs w:val="24"/>
        </w:rPr>
      </w:pPr>
      <w:r>
        <w:rPr>
          <w:rFonts w:cs="Arial"/>
          <w:sz w:val="24"/>
          <w:szCs w:val="24"/>
        </w:rPr>
        <w:t xml:space="preserve">c) </w:t>
      </w:r>
      <w:r>
        <w:rPr>
          <w:rFonts w:cs="Arial"/>
          <w:b/>
          <w:bCs/>
          <w:sz w:val="24"/>
          <w:szCs w:val="24"/>
        </w:rPr>
        <w:t>“prática colusiva”:</w:t>
      </w:r>
      <w:r>
        <w:rPr>
          <w:rFonts w:cs="Arial"/>
          <w:sz w:val="24"/>
          <w:szCs w:val="24"/>
        </w:rPr>
        <w:t xml:space="preserve"> esquematizar ou estabelecer um acordo entre dois ou mais licitantes, com ou sem o conhecimento de representantes ou prepostos do órgão licitador, visando estabelecer preços em níveis artificiais e não competitivos;</w:t>
      </w:r>
    </w:p>
    <w:p w14:paraId="7C80332A" w14:textId="77777777" w:rsidR="009E448D" w:rsidRDefault="00E51062">
      <w:pPr>
        <w:tabs>
          <w:tab w:val="left" w:pos="563"/>
        </w:tabs>
        <w:jc w:val="both"/>
        <w:rPr>
          <w:rFonts w:cs="Arial"/>
          <w:sz w:val="24"/>
          <w:szCs w:val="24"/>
        </w:rPr>
      </w:pPr>
      <w:r>
        <w:rPr>
          <w:rFonts w:cs="Arial"/>
          <w:sz w:val="24"/>
          <w:szCs w:val="24"/>
        </w:rPr>
        <w:lastRenderedPageBreak/>
        <w:t xml:space="preserve">d) </w:t>
      </w:r>
      <w:r>
        <w:rPr>
          <w:rFonts w:cs="Arial"/>
          <w:b/>
          <w:bCs/>
          <w:sz w:val="24"/>
          <w:szCs w:val="24"/>
        </w:rPr>
        <w:t>“prática coercitiva”</w:t>
      </w:r>
      <w:r>
        <w:rPr>
          <w:rFonts w:cs="Arial"/>
          <w:sz w:val="24"/>
          <w:szCs w:val="24"/>
        </w:rPr>
        <w:t>: causar dano ou ameaçar causar dano, direta ou indiretamente, às pessoas ou sua propriedade, visando influenciar sua participação em um processo licitatório ou afetar a execução do contrato;</w:t>
      </w:r>
    </w:p>
    <w:p w14:paraId="5D37BC81" w14:textId="77777777" w:rsidR="009E448D" w:rsidRDefault="00E51062">
      <w:pPr>
        <w:tabs>
          <w:tab w:val="left" w:pos="563"/>
        </w:tabs>
        <w:jc w:val="both"/>
        <w:rPr>
          <w:rFonts w:cs="Arial"/>
          <w:sz w:val="24"/>
          <w:szCs w:val="24"/>
        </w:rPr>
      </w:pPr>
      <w:r>
        <w:rPr>
          <w:rFonts w:cs="Arial"/>
          <w:sz w:val="24"/>
          <w:szCs w:val="24"/>
        </w:rPr>
        <w:t xml:space="preserve">e) </w:t>
      </w:r>
      <w:r>
        <w:rPr>
          <w:rFonts w:cs="Arial"/>
          <w:b/>
          <w:bCs/>
          <w:sz w:val="24"/>
          <w:szCs w:val="24"/>
        </w:rPr>
        <w:t>“prática obstrutiva”</w:t>
      </w:r>
      <w:r>
        <w:rPr>
          <w:rFonts w:cs="Arial"/>
          <w:sz w:val="24"/>
          <w:szCs w:val="24"/>
        </w:rPr>
        <w:t>: destruir, falsificar, alterar ou ocultar provas em inspeções ou fazer declarações falsas aos representantes do organismo financeiro multilateral, com o objetivo de impedir materialmente a apuração de alegações de prática prevista neste edital e nas cláusulas do Contrato; atos cuja intenção seja impedir materialmente o exercício do direito de o organismo financeiro multilateral promover inspeção.</w:t>
      </w:r>
    </w:p>
    <w:p w14:paraId="3E479095" w14:textId="77777777" w:rsidR="009E448D" w:rsidRDefault="00E51062">
      <w:pPr>
        <w:tabs>
          <w:tab w:val="left" w:pos="563"/>
        </w:tabs>
        <w:jc w:val="both"/>
        <w:rPr>
          <w:rFonts w:cs="Arial"/>
          <w:sz w:val="24"/>
          <w:szCs w:val="24"/>
        </w:rPr>
      </w:pPr>
      <w:r>
        <w:rPr>
          <w:rFonts w:cs="Arial"/>
          <w:sz w:val="24"/>
          <w:szCs w:val="24"/>
        </w:rPr>
        <w:t>10.3</w:t>
      </w:r>
      <w:r>
        <w:rPr>
          <w:rFonts w:cs="Arial"/>
          <w:sz w:val="24"/>
          <w:szCs w:val="24"/>
        </w:rPr>
        <w:tab/>
        <w:t>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colusivas, coercitivas ou obstrutivas ao participar da licitação ou da execução um contrato financiado pelo organismo.</w:t>
      </w:r>
    </w:p>
    <w:p w14:paraId="5A82774C" w14:textId="77777777" w:rsidR="009E448D" w:rsidRDefault="00E51062">
      <w:pPr>
        <w:tabs>
          <w:tab w:val="left" w:pos="563"/>
        </w:tabs>
        <w:jc w:val="both"/>
        <w:rPr>
          <w:rFonts w:cs="Arial"/>
          <w:sz w:val="24"/>
          <w:szCs w:val="24"/>
        </w:rPr>
      </w:pPr>
      <w:r>
        <w:rPr>
          <w:rFonts w:cs="Arial"/>
          <w:sz w:val="24"/>
          <w:szCs w:val="24"/>
        </w:rPr>
        <w:t>10.4</w:t>
      </w:r>
      <w:r>
        <w:rPr>
          <w:rFonts w:cs="Arial"/>
          <w:sz w:val="24"/>
          <w:szCs w:val="24"/>
        </w:rPr>
        <w:tab/>
        <w:t>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w:t>
      </w:r>
    </w:p>
    <w:p w14:paraId="5A279046" w14:textId="77777777" w:rsidR="009E448D" w:rsidRDefault="009E448D">
      <w:pPr>
        <w:tabs>
          <w:tab w:val="left" w:pos="563"/>
        </w:tabs>
        <w:jc w:val="both"/>
        <w:rPr>
          <w:rFonts w:cs="Arial"/>
          <w:sz w:val="24"/>
          <w:szCs w:val="24"/>
        </w:rPr>
      </w:pPr>
    </w:p>
    <w:p w14:paraId="3AD6BC53" w14:textId="77777777" w:rsidR="009E448D" w:rsidRDefault="00E51062">
      <w:pPr>
        <w:tabs>
          <w:tab w:val="left" w:pos="563"/>
        </w:tabs>
        <w:jc w:val="both"/>
        <w:rPr>
          <w:rFonts w:cs="Arial"/>
          <w:b/>
          <w:bCs/>
          <w:sz w:val="24"/>
          <w:szCs w:val="24"/>
        </w:rPr>
      </w:pPr>
      <w:r>
        <w:rPr>
          <w:rFonts w:cs="Arial"/>
          <w:b/>
          <w:bCs/>
          <w:sz w:val="24"/>
          <w:szCs w:val="24"/>
        </w:rPr>
        <w:t>11</w:t>
      </w:r>
      <w:r>
        <w:rPr>
          <w:rFonts w:cs="Arial"/>
          <w:b/>
          <w:bCs/>
          <w:sz w:val="24"/>
          <w:szCs w:val="24"/>
        </w:rPr>
        <w:tab/>
        <w:t>DAS DISPOSIÇÕES GERAIS</w:t>
      </w:r>
    </w:p>
    <w:p w14:paraId="5B038F65" w14:textId="77777777" w:rsidR="009E448D" w:rsidRDefault="00E51062">
      <w:pPr>
        <w:tabs>
          <w:tab w:val="left" w:pos="563"/>
        </w:tabs>
        <w:jc w:val="both"/>
        <w:rPr>
          <w:rFonts w:cs="Arial"/>
          <w:sz w:val="24"/>
          <w:szCs w:val="24"/>
        </w:rPr>
      </w:pPr>
      <w:r>
        <w:rPr>
          <w:rFonts w:cs="Arial"/>
          <w:sz w:val="24"/>
          <w:szCs w:val="24"/>
        </w:rPr>
        <w:t>11.1</w:t>
      </w:r>
      <w:r>
        <w:rPr>
          <w:rFonts w:cs="Arial"/>
          <w:sz w:val="24"/>
          <w:szCs w:val="24"/>
        </w:rPr>
        <w:tab/>
        <w:t>O procedimento será divulgado no aplicativo “BLL compras” constantes da página eletrônica da Bolsa de Licitações e Leilões do Brasil (</w:t>
      </w:r>
      <w:r>
        <w:rPr>
          <w:rFonts w:cs="Arial"/>
          <w:b/>
          <w:bCs/>
          <w:sz w:val="24"/>
          <w:szCs w:val="24"/>
          <w:u w:val="single"/>
        </w:rPr>
        <w:t>https://bllcompras.com/Home/Login</w:t>
      </w:r>
      <w:r>
        <w:rPr>
          <w:rFonts w:cs="Arial"/>
          <w:sz w:val="24"/>
          <w:szCs w:val="24"/>
        </w:rPr>
        <w:t>), no Portal Transparência deste Município e no Portal Nacional de Contratações Públicas – PNCP.</w:t>
      </w:r>
    </w:p>
    <w:p w14:paraId="32A10E54" w14:textId="77777777" w:rsidR="009E448D" w:rsidRDefault="00E51062">
      <w:pPr>
        <w:tabs>
          <w:tab w:val="left" w:pos="563"/>
        </w:tabs>
        <w:jc w:val="both"/>
        <w:rPr>
          <w:rFonts w:cs="Arial"/>
          <w:sz w:val="24"/>
          <w:szCs w:val="24"/>
        </w:rPr>
      </w:pPr>
      <w:r>
        <w:rPr>
          <w:rFonts w:cs="Arial"/>
          <w:sz w:val="24"/>
          <w:szCs w:val="24"/>
        </w:rPr>
        <w:t>11.2</w:t>
      </w:r>
      <w:r>
        <w:rPr>
          <w:rFonts w:cs="Arial"/>
          <w:sz w:val="24"/>
          <w:szCs w:val="24"/>
        </w:rPr>
        <w:tab/>
        <w:t>No caso deste processo restar fracassado, a Administração poderá:</w:t>
      </w:r>
    </w:p>
    <w:p w14:paraId="67AF70EC" w14:textId="77777777" w:rsidR="009E448D" w:rsidRDefault="00E51062">
      <w:pPr>
        <w:tabs>
          <w:tab w:val="left" w:pos="563"/>
        </w:tabs>
        <w:jc w:val="both"/>
        <w:rPr>
          <w:rFonts w:cs="Arial"/>
          <w:sz w:val="24"/>
          <w:szCs w:val="24"/>
        </w:rPr>
      </w:pPr>
      <w:r>
        <w:rPr>
          <w:rFonts w:cs="Arial"/>
          <w:sz w:val="24"/>
          <w:szCs w:val="24"/>
        </w:rPr>
        <w:t>11.2.1</w:t>
      </w:r>
      <w:r>
        <w:rPr>
          <w:rFonts w:cs="Arial"/>
          <w:sz w:val="24"/>
          <w:szCs w:val="24"/>
        </w:rPr>
        <w:tab/>
        <w:t>Fixar prazo para que os fornecedores interessados possam adequar as suas propostas ou sua situação no que se refere à habilitação; ou</w:t>
      </w:r>
    </w:p>
    <w:p w14:paraId="508C07B8" w14:textId="77777777" w:rsidR="009E448D" w:rsidRDefault="00E51062">
      <w:pPr>
        <w:tabs>
          <w:tab w:val="left" w:pos="563"/>
        </w:tabs>
        <w:jc w:val="both"/>
        <w:rPr>
          <w:rFonts w:cs="Arial"/>
          <w:sz w:val="24"/>
          <w:szCs w:val="24"/>
        </w:rPr>
      </w:pPr>
      <w:r>
        <w:rPr>
          <w:rFonts w:cs="Arial"/>
          <w:sz w:val="24"/>
          <w:szCs w:val="24"/>
        </w:rPr>
        <w:t>11.2.2</w:t>
      </w:r>
      <w:r>
        <w:rPr>
          <w:rFonts w:cs="Arial"/>
          <w:sz w:val="24"/>
          <w:szCs w:val="24"/>
        </w:rPr>
        <w:tab/>
        <w:t>Republicar o presente edital com uma nova data;</w:t>
      </w:r>
    </w:p>
    <w:p w14:paraId="2710EC98" w14:textId="77777777" w:rsidR="009E448D" w:rsidRDefault="00E51062">
      <w:pPr>
        <w:tabs>
          <w:tab w:val="left" w:pos="563"/>
        </w:tabs>
        <w:jc w:val="both"/>
        <w:rPr>
          <w:rFonts w:cs="Arial"/>
          <w:sz w:val="24"/>
          <w:szCs w:val="24"/>
        </w:rPr>
      </w:pPr>
      <w:r>
        <w:rPr>
          <w:rFonts w:cs="Arial"/>
          <w:sz w:val="24"/>
          <w:szCs w:val="24"/>
        </w:rPr>
        <w:t>11.2.3</w:t>
      </w:r>
      <w:r>
        <w:rPr>
          <w:rFonts w:cs="Arial"/>
          <w:sz w:val="24"/>
          <w:szCs w:val="24"/>
        </w:rPr>
        <w:tab/>
        <w:t>Valer-se, para a contratação, de proposta obtida na pesquisa de preços que serviu de base ao procedimento, se houver, privilegiando-se os menores preços, sempre que possível, e desde que atendidas às condições de habilitação exigidas.</w:t>
      </w:r>
    </w:p>
    <w:p w14:paraId="4F515963" w14:textId="77777777" w:rsidR="009E448D" w:rsidRDefault="00E51062">
      <w:pPr>
        <w:tabs>
          <w:tab w:val="left" w:pos="850"/>
        </w:tabs>
        <w:jc w:val="both"/>
        <w:rPr>
          <w:rFonts w:cs="Arial"/>
          <w:sz w:val="24"/>
          <w:szCs w:val="24"/>
        </w:rPr>
      </w:pPr>
      <w:r>
        <w:rPr>
          <w:rFonts w:cs="Arial"/>
          <w:sz w:val="24"/>
          <w:szCs w:val="24"/>
        </w:rPr>
        <w:t>11.2.3.1</w:t>
      </w:r>
      <w:r>
        <w:rPr>
          <w:rFonts w:cs="Arial"/>
          <w:sz w:val="24"/>
          <w:szCs w:val="24"/>
        </w:rPr>
        <w:tab/>
        <w:t>No caso do subitem anterior, a contratação será operacionalizada fora deste procedimento eletrônico.</w:t>
      </w:r>
    </w:p>
    <w:p w14:paraId="7EDF0074" w14:textId="77777777" w:rsidR="009E448D" w:rsidRDefault="00E51062">
      <w:pPr>
        <w:tabs>
          <w:tab w:val="left" w:pos="563"/>
        </w:tabs>
        <w:jc w:val="both"/>
        <w:rPr>
          <w:rFonts w:cs="Arial"/>
          <w:sz w:val="24"/>
          <w:szCs w:val="24"/>
        </w:rPr>
      </w:pPr>
      <w:r>
        <w:rPr>
          <w:rFonts w:cs="Arial"/>
          <w:sz w:val="24"/>
          <w:szCs w:val="24"/>
        </w:rPr>
        <w:t>11.3</w:t>
      </w:r>
      <w:r>
        <w:rPr>
          <w:rFonts w:cs="Arial"/>
          <w:sz w:val="24"/>
          <w:szCs w:val="24"/>
        </w:rPr>
        <w:tab/>
        <w:t>As providências dos subitens 11.2.2 e 11.2.3 acima poderão ser utilizadas se não houver o comparecimento de quaisquer fornecedores interessados (procedimento deserto).</w:t>
      </w:r>
    </w:p>
    <w:p w14:paraId="4C216C02" w14:textId="77777777" w:rsidR="009E448D" w:rsidRDefault="00E51062">
      <w:pPr>
        <w:tabs>
          <w:tab w:val="left" w:pos="563"/>
        </w:tabs>
        <w:jc w:val="both"/>
        <w:rPr>
          <w:rFonts w:cs="Arial"/>
          <w:sz w:val="24"/>
          <w:szCs w:val="24"/>
        </w:rPr>
      </w:pPr>
      <w:r>
        <w:rPr>
          <w:rFonts w:cs="Arial"/>
          <w:sz w:val="24"/>
          <w:szCs w:val="24"/>
        </w:rPr>
        <w:t>11.4</w:t>
      </w:r>
      <w:r>
        <w:rPr>
          <w:rFonts w:cs="Arial"/>
          <w:sz w:val="24"/>
          <w:szCs w:val="24"/>
        </w:rPr>
        <w:tab/>
        <w:t>Havendo a necessidade de realização de ato de qualquer natureza pelos fornecedores, cujo prazo não conste deste Edital de Dispensa Eletrônica, deverá ser atendido o prazo indicado pelo agente competente da Administração na respectiva notificação.</w:t>
      </w:r>
    </w:p>
    <w:p w14:paraId="39396AF5" w14:textId="77777777" w:rsidR="009E448D" w:rsidRDefault="00E51062">
      <w:pPr>
        <w:tabs>
          <w:tab w:val="left" w:pos="563"/>
        </w:tabs>
        <w:jc w:val="both"/>
        <w:rPr>
          <w:rFonts w:cs="Arial"/>
          <w:sz w:val="24"/>
          <w:szCs w:val="24"/>
        </w:rPr>
      </w:pPr>
      <w:r>
        <w:rPr>
          <w:rFonts w:cs="Arial"/>
          <w:sz w:val="24"/>
          <w:szCs w:val="24"/>
        </w:rPr>
        <w:lastRenderedPageBreak/>
        <w:t>11.5</w:t>
      </w:r>
      <w:r>
        <w:rPr>
          <w:rFonts w:cs="Arial"/>
          <w:sz w:val="24"/>
          <w:szCs w:val="24"/>
        </w:rPr>
        <w:tab/>
        <w:t>Caberá ao fornecedor acompanhar as operações, ficando responsável pelo ônus decorrente da perda do negócio diante da inobservância de quaisquer mensagens emitidas pela Administração ou de sua desconexão.</w:t>
      </w:r>
    </w:p>
    <w:p w14:paraId="6AC917DC" w14:textId="77777777" w:rsidR="009E448D" w:rsidRDefault="00E51062">
      <w:pPr>
        <w:tabs>
          <w:tab w:val="left" w:pos="563"/>
        </w:tabs>
        <w:jc w:val="both"/>
        <w:rPr>
          <w:rFonts w:cs="Arial"/>
          <w:sz w:val="24"/>
          <w:szCs w:val="24"/>
        </w:rPr>
      </w:pPr>
      <w:r>
        <w:rPr>
          <w:rFonts w:cs="Arial"/>
          <w:sz w:val="24"/>
          <w:szCs w:val="24"/>
        </w:rPr>
        <w:t>11.6</w:t>
      </w:r>
      <w:r>
        <w:rPr>
          <w:rFonts w:cs="Arial"/>
          <w:sz w:val="24"/>
          <w:szCs w:val="24"/>
        </w:rPr>
        <w:tab/>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w:t>
      </w:r>
    </w:p>
    <w:p w14:paraId="3FA5517A" w14:textId="77777777" w:rsidR="009E448D" w:rsidRDefault="00E51062">
      <w:pPr>
        <w:tabs>
          <w:tab w:val="left" w:pos="563"/>
        </w:tabs>
        <w:jc w:val="both"/>
        <w:rPr>
          <w:rFonts w:cs="Arial"/>
          <w:sz w:val="24"/>
          <w:szCs w:val="24"/>
        </w:rPr>
      </w:pPr>
      <w:r>
        <w:rPr>
          <w:rFonts w:cs="Arial"/>
          <w:sz w:val="24"/>
          <w:szCs w:val="24"/>
        </w:rPr>
        <w:t>11.7</w:t>
      </w:r>
      <w:r>
        <w:rPr>
          <w:rFonts w:cs="Arial"/>
          <w:sz w:val="24"/>
          <w:szCs w:val="24"/>
        </w:rPr>
        <w:tab/>
        <w:t>Os horários estabelecidos na divulgação deste procedimento e durante o envio de lances observarão o horário de Brasília-DF, inclusive para contagem de tempo e registro no Sistema e na documentação relativa ao procedimento.</w:t>
      </w:r>
    </w:p>
    <w:p w14:paraId="44338738" w14:textId="77777777" w:rsidR="009E448D" w:rsidRDefault="00E51062">
      <w:pPr>
        <w:tabs>
          <w:tab w:val="left" w:pos="563"/>
        </w:tabs>
        <w:jc w:val="both"/>
        <w:rPr>
          <w:rFonts w:cs="Arial"/>
          <w:sz w:val="24"/>
          <w:szCs w:val="24"/>
        </w:rPr>
      </w:pPr>
      <w:r>
        <w:rPr>
          <w:rFonts w:cs="Arial"/>
          <w:sz w:val="24"/>
          <w:szCs w:val="24"/>
        </w:rPr>
        <w:t>11.8</w:t>
      </w:r>
      <w:r>
        <w:rPr>
          <w:rFonts w:cs="Arial"/>
          <w:sz w:val="24"/>
          <w:szCs w:val="24"/>
        </w:rPr>
        <w:tab/>
        <w:t>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07D73747" w14:textId="77777777" w:rsidR="009E448D" w:rsidRDefault="00E51062">
      <w:pPr>
        <w:tabs>
          <w:tab w:val="left" w:pos="563"/>
        </w:tabs>
        <w:jc w:val="both"/>
        <w:rPr>
          <w:rFonts w:cs="Arial"/>
          <w:sz w:val="24"/>
          <w:szCs w:val="24"/>
        </w:rPr>
      </w:pPr>
      <w:r>
        <w:rPr>
          <w:rFonts w:cs="Arial"/>
          <w:sz w:val="24"/>
          <w:szCs w:val="24"/>
        </w:rPr>
        <w:t>11.9</w:t>
      </w:r>
      <w:r>
        <w:rPr>
          <w:rFonts w:cs="Arial"/>
          <w:sz w:val="24"/>
          <w:szCs w:val="24"/>
        </w:rPr>
        <w:tab/>
        <w:t>As normas disciplinadoras deste Edital de Dispensa Eletrônica serão sempre interpretadas em favor da ampliação da disputa entre os interessados, desde que não comprometam o interesse da Administração, o princípio da isonomia, a finalidade e a segurança da contratação.</w:t>
      </w:r>
    </w:p>
    <w:p w14:paraId="667060A7" w14:textId="77777777" w:rsidR="009E448D" w:rsidRDefault="00E51062">
      <w:pPr>
        <w:tabs>
          <w:tab w:val="left" w:pos="563"/>
        </w:tabs>
        <w:jc w:val="both"/>
        <w:rPr>
          <w:rFonts w:cs="Arial"/>
          <w:sz w:val="24"/>
          <w:szCs w:val="24"/>
        </w:rPr>
      </w:pPr>
      <w:r>
        <w:rPr>
          <w:rFonts w:cs="Arial"/>
          <w:sz w:val="24"/>
          <w:szCs w:val="24"/>
        </w:rPr>
        <w:t>11.10</w:t>
      </w:r>
      <w:r>
        <w:rPr>
          <w:rFonts w:cs="Arial"/>
          <w:sz w:val="24"/>
          <w:szCs w:val="24"/>
        </w:rPr>
        <w:tab/>
        <w:t>Os fornecedores assumem todos os custos de preparação e apresentação de suas propostas e a Administração não será, em nenhum caso, responsável por esses custos, independentemente da condução ou do resultado do processo de contratação.</w:t>
      </w:r>
    </w:p>
    <w:p w14:paraId="0038D9E9" w14:textId="77777777" w:rsidR="009E448D" w:rsidRDefault="00E51062">
      <w:pPr>
        <w:tabs>
          <w:tab w:val="left" w:pos="563"/>
        </w:tabs>
        <w:jc w:val="both"/>
        <w:rPr>
          <w:rFonts w:cs="Arial"/>
          <w:sz w:val="24"/>
          <w:szCs w:val="24"/>
        </w:rPr>
      </w:pPr>
      <w:r>
        <w:rPr>
          <w:rFonts w:cs="Arial"/>
          <w:sz w:val="24"/>
          <w:szCs w:val="24"/>
        </w:rPr>
        <w:t>11.11</w:t>
      </w:r>
      <w:r>
        <w:rPr>
          <w:rFonts w:cs="Arial"/>
          <w:sz w:val="24"/>
          <w:szCs w:val="24"/>
        </w:rPr>
        <w:tab/>
        <w:t>Em caso de divergência entre disposições deste Edital de Dispensa Eletrônica e de seus anexos ou demais peças que compõem o processo, prevalecerá as deste Edital.</w:t>
      </w:r>
    </w:p>
    <w:p w14:paraId="200C810F" w14:textId="77777777" w:rsidR="009E448D" w:rsidRDefault="00E51062">
      <w:pPr>
        <w:tabs>
          <w:tab w:val="left" w:pos="563"/>
        </w:tabs>
        <w:jc w:val="both"/>
        <w:rPr>
          <w:rFonts w:cs="Arial"/>
          <w:sz w:val="24"/>
          <w:szCs w:val="24"/>
        </w:rPr>
      </w:pPr>
      <w:r>
        <w:rPr>
          <w:rFonts w:cs="Arial"/>
          <w:sz w:val="24"/>
          <w:szCs w:val="24"/>
        </w:rPr>
        <w:t>11.12</w:t>
      </w:r>
      <w:r>
        <w:rPr>
          <w:rFonts w:cs="Arial"/>
          <w:sz w:val="24"/>
          <w:szCs w:val="24"/>
        </w:rPr>
        <w:tab/>
        <w:t>Da sessão pública será divulgada Ata no sistema eletrônico.</w:t>
      </w:r>
    </w:p>
    <w:p w14:paraId="1ABFE5E2" w14:textId="77777777" w:rsidR="009E448D" w:rsidRDefault="00E51062">
      <w:pPr>
        <w:tabs>
          <w:tab w:val="left" w:pos="563"/>
        </w:tabs>
        <w:jc w:val="both"/>
        <w:rPr>
          <w:rFonts w:cs="Arial"/>
          <w:sz w:val="24"/>
          <w:szCs w:val="24"/>
        </w:rPr>
      </w:pPr>
      <w:r>
        <w:rPr>
          <w:rFonts w:cs="Arial"/>
          <w:sz w:val="24"/>
          <w:szCs w:val="24"/>
        </w:rPr>
        <w:t>11.13</w:t>
      </w:r>
      <w:r>
        <w:rPr>
          <w:rFonts w:cs="Arial"/>
          <w:sz w:val="24"/>
          <w:szCs w:val="24"/>
        </w:rPr>
        <w:tab/>
        <w:t>Integram este Edital de Dispensa Eletrônica, para todos os fins e efeitos, os seguintes anexos:</w:t>
      </w:r>
    </w:p>
    <w:p w14:paraId="4EE2D143" w14:textId="77777777" w:rsidR="009E448D" w:rsidRDefault="00E51062">
      <w:pPr>
        <w:tabs>
          <w:tab w:val="left" w:pos="563"/>
        </w:tabs>
        <w:jc w:val="both"/>
        <w:rPr>
          <w:rFonts w:cs="Arial"/>
          <w:sz w:val="24"/>
          <w:szCs w:val="24"/>
        </w:rPr>
      </w:pPr>
      <w:r>
        <w:rPr>
          <w:rFonts w:cs="Arial"/>
          <w:sz w:val="24"/>
          <w:szCs w:val="24"/>
        </w:rPr>
        <w:t>11.13.1</w:t>
      </w:r>
      <w:r>
        <w:rPr>
          <w:rFonts w:cs="Arial"/>
          <w:sz w:val="24"/>
          <w:szCs w:val="24"/>
        </w:rPr>
        <w:tab/>
        <w:t>ANEXO I – Documentação exigida para Habilitação</w:t>
      </w:r>
    </w:p>
    <w:p w14:paraId="6E82E016" w14:textId="77777777" w:rsidR="009E448D" w:rsidRDefault="00E51062">
      <w:pPr>
        <w:tabs>
          <w:tab w:val="left" w:pos="563"/>
        </w:tabs>
        <w:jc w:val="both"/>
        <w:rPr>
          <w:rFonts w:cs="Arial"/>
          <w:sz w:val="24"/>
          <w:szCs w:val="24"/>
        </w:rPr>
      </w:pPr>
      <w:r>
        <w:rPr>
          <w:rFonts w:cs="Arial"/>
          <w:sz w:val="24"/>
          <w:szCs w:val="24"/>
        </w:rPr>
        <w:t>11.13.2</w:t>
      </w:r>
      <w:r>
        <w:rPr>
          <w:rFonts w:cs="Arial"/>
          <w:sz w:val="24"/>
          <w:szCs w:val="24"/>
        </w:rPr>
        <w:tab/>
        <w:t>ANEXO II – Termo de Referência;</w:t>
      </w:r>
    </w:p>
    <w:p w14:paraId="2DDBA9A6" w14:textId="77777777" w:rsidR="009E448D" w:rsidRDefault="00E51062">
      <w:pPr>
        <w:tabs>
          <w:tab w:val="left" w:pos="563"/>
        </w:tabs>
        <w:jc w:val="both"/>
        <w:rPr>
          <w:rFonts w:cs="Arial"/>
          <w:sz w:val="24"/>
          <w:szCs w:val="24"/>
        </w:rPr>
      </w:pPr>
      <w:r>
        <w:rPr>
          <w:rFonts w:cs="Arial"/>
          <w:sz w:val="24"/>
          <w:szCs w:val="24"/>
        </w:rPr>
        <w:t>11.13.3</w:t>
      </w:r>
      <w:r>
        <w:rPr>
          <w:rFonts w:cs="Arial"/>
          <w:sz w:val="24"/>
          <w:szCs w:val="24"/>
        </w:rPr>
        <w:tab/>
        <w:t>ANEXO III – Modelo de Declaração Unificada;</w:t>
      </w:r>
    </w:p>
    <w:p w14:paraId="5F08104E" w14:textId="77777777" w:rsidR="009E448D" w:rsidRDefault="00E51062">
      <w:pPr>
        <w:tabs>
          <w:tab w:val="left" w:pos="563"/>
        </w:tabs>
        <w:jc w:val="both"/>
        <w:rPr>
          <w:rFonts w:cs="Arial"/>
          <w:sz w:val="24"/>
          <w:szCs w:val="24"/>
        </w:rPr>
      </w:pPr>
      <w:r>
        <w:rPr>
          <w:rFonts w:cs="Arial"/>
          <w:sz w:val="24"/>
          <w:szCs w:val="24"/>
        </w:rPr>
        <w:t>11.13.4</w:t>
      </w:r>
      <w:r>
        <w:rPr>
          <w:rFonts w:cs="Arial"/>
          <w:sz w:val="24"/>
          <w:szCs w:val="24"/>
        </w:rPr>
        <w:tab/>
        <w:t>ANEXO IV – Modelo de Proposta de Preços (licitante vencedor)</w:t>
      </w:r>
    </w:p>
    <w:p w14:paraId="536679B8" w14:textId="77777777" w:rsidR="009E448D" w:rsidRDefault="00E51062">
      <w:pPr>
        <w:tabs>
          <w:tab w:val="left" w:pos="563"/>
        </w:tabs>
        <w:jc w:val="both"/>
        <w:rPr>
          <w:rFonts w:cs="Arial"/>
          <w:sz w:val="24"/>
          <w:szCs w:val="24"/>
        </w:rPr>
      </w:pPr>
      <w:r>
        <w:rPr>
          <w:rFonts w:cs="Arial"/>
          <w:sz w:val="24"/>
          <w:szCs w:val="24"/>
        </w:rPr>
        <w:t>11.13.5</w:t>
      </w:r>
      <w:r>
        <w:rPr>
          <w:rFonts w:cs="Arial"/>
          <w:sz w:val="24"/>
          <w:szCs w:val="24"/>
        </w:rPr>
        <w:tab/>
        <w:t>ANEXO V – Minuta de Contrato (se for o caso);</w:t>
      </w:r>
    </w:p>
    <w:p w14:paraId="1D586B93" w14:textId="77777777" w:rsidR="009E448D" w:rsidRDefault="009E448D">
      <w:pPr>
        <w:tabs>
          <w:tab w:val="left" w:pos="563"/>
        </w:tabs>
        <w:jc w:val="both"/>
        <w:rPr>
          <w:rFonts w:cs="Arial"/>
          <w:sz w:val="24"/>
          <w:szCs w:val="24"/>
        </w:rPr>
      </w:pPr>
    </w:p>
    <w:p w14:paraId="6423B72C" w14:textId="77777777" w:rsidR="009E448D" w:rsidRDefault="00E51062">
      <w:pPr>
        <w:tabs>
          <w:tab w:val="left" w:pos="563"/>
        </w:tabs>
        <w:jc w:val="right"/>
        <w:rPr>
          <w:rFonts w:cs="Arial"/>
          <w:sz w:val="24"/>
          <w:szCs w:val="24"/>
        </w:rPr>
      </w:pPr>
      <w:r>
        <w:rPr>
          <w:rFonts w:cs="Arial"/>
          <w:sz w:val="24"/>
          <w:szCs w:val="24"/>
        </w:rPr>
        <w:t xml:space="preserve">Guapirama, </w:t>
      </w:r>
      <w:r>
        <w:rPr>
          <w:rFonts w:cs="Calibri"/>
          <w:sz w:val="24"/>
          <w:szCs w:val="24"/>
        </w:rPr>
        <w:t>28/06/24</w:t>
      </w:r>
      <w:r>
        <w:rPr>
          <w:rFonts w:cs="Arial"/>
          <w:sz w:val="24"/>
          <w:szCs w:val="24"/>
        </w:rPr>
        <w:t>.</w:t>
      </w:r>
    </w:p>
    <w:p w14:paraId="49370BD8" w14:textId="77777777" w:rsidR="009E448D" w:rsidRDefault="009E448D">
      <w:pPr>
        <w:tabs>
          <w:tab w:val="left" w:pos="563"/>
        </w:tabs>
        <w:jc w:val="right"/>
        <w:rPr>
          <w:rFonts w:cs="Arial"/>
          <w:sz w:val="24"/>
          <w:szCs w:val="24"/>
        </w:rPr>
      </w:pPr>
    </w:p>
    <w:p w14:paraId="5FCE36C8" w14:textId="77777777" w:rsidR="009E448D" w:rsidRDefault="00E51062">
      <w:pPr>
        <w:tabs>
          <w:tab w:val="left" w:pos="563"/>
        </w:tabs>
        <w:spacing w:after="100"/>
        <w:jc w:val="center"/>
        <w:rPr>
          <w:rFonts w:cs="Arial"/>
          <w:b/>
          <w:bCs/>
          <w:sz w:val="24"/>
          <w:szCs w:val="24"/>
        </w:rPr>
      </w:pPr>
      <w:r>
        <w:rPr>
          <w:rFonts w:cs="Arial"/>
          <w:b/>
          <w:bCs/>
          <w:sz w:val="24"/>
          <w:szCs w:val="24"/>
        </w:rPr>
        <w:t>LOURINALDO PEREIRA GOMES</w:t>
      </w:r>
    </w:p>
    <w:p w14:paraId="05188448" w14:textId="77777777" w:rsidR="009E448D" w:rsidRDefault="00E51062">
      <w:pPr>
        <w:tabs>
          <w:tab w:val="left" w:pos="563"/>
        </w:tabs>
        <w:spacing w:after="100"/>
        <w:jc w:val="right"/>
        <w:rPr>
          <w:rFonts w:cs="Arial"/>
          <w:b/>
          <w:bCs/>
          <w:sz w:val="24"/>
          <w:szCs w:val="24"/>
        </w:rPr>
      </w:pPr>
      <w:r>
        <w:rPr>
          <w:rFonts w:cs="Arial"/>
          <w:b/>
          <w:bCs/>
          <w:sz w:val="24"/>
          <w:szCs w:val="24"/>
        </w:rPr>
        <w:t>Equipe de Apoio</w:t>
      </w:r>
    </w:p>
    <w:p w14:paraId="189767AB" w14:textId="77777777" w:rsidR="009E448D" w:rsidRDefault="00E51062">
      <w:pPr>
        <w:tabs>
          <w:tab w:val="left" w:pos="563"/>
        </w:tabs>
        <w:spacing w:after="100"/>
        <w:jc w:val="right"/>
        <w:rPr>
          <w:rFonts w:cs="Arial"/>
          <w:b/>
          <w:bCs/>
          <w:sz w:val="24"/>
          <w:szCs w:val="24"/>
        </w:rPr>
      </w:pPr>
      <w:r>
        <w:rPr>
          <w:rFonts w:cs="Arial"/>
          <w:b/>
          <w:bCs/>
          <w:sz w:val="24"/>
          <w:szCs w:val="24"/>
        </w:rPr>
        <w:t>Josiane Nunes Carvalho</w:t>
      </w:r>
    </w:p>
    <w:p w14:paraId="0370D6BA" w14:textId="77777777" w:rsidR="009E448D" w:rsidRDefault="00E51062">
      <w:pPr>
        <w:tabs>
          <w:tab w:val="left" w:pos="563"/>
        </w:tabs>
        <w:spacing w:after="100"/>
        <w:jc w:val="right"/>
        <w:rPr>
          <w:rFonts w:cs="Arial"/>
          <w:b/>
          <w:bCs/>
          <w:sz w:val="24"/>
          <w:szCs w:val="24"/>
        </w:rPr>
      </w:pPr>
      <w:r>
        <w:rPr>
          <w:rFonts w:cs="Arial"/>
          <w:b/>
          <w:bCs/>
          <w:sz w:val="24"/>
          <w:szCs w:val="24"/>
        </w:rPr>
        <w:t xml:space="preserve">Marcela Cristina Gonçalves de Oliveira </w:t>
      </w:r>
    </w:p>
    <w:p w14:paraId="1AEA5B9D" w14:textId="77777777" w:rsidR="009E448D" w:rsidRDefault="00E51062">
      <w:pPr>
        <w:tabs>
          <w:tab w:val="left" w:pos="563"/>
        </w:tabs>
        <w:spacing w:after="100"/>
        <w:jc w:val="right"/>
        <w:rPr>
          <w:rFonts w:cs="Arial"/>
          <w:b/>
          <w:bCs/>
          <w:sz w:val="24"/>
          <w:szCs w:val="24"/>
        </w:rPr>
      </w:pPr>
      <w:r>
        <w:rPr>
          <w:rFonts w:cs="Arial"/>
          <w:b/>
          <w:bCs/>
          <w:sz w:val="24"/>
          <w:szCs w:val="24"/>
        </w:rPr>
        <w:t>Silvia Andreia de Oliveira Gonçalves</w:t>
      </w:r>
    </w:p>
    <w:p w14:paraId="2BC958CC" w14:textId="77777777" w:rsidR="00E51062" w:rsidRDefault="00E51062">
      <w:pPr>
        <w:tabs>
          <w:tab w:val="left" w:pos="563"/>
        </w:tabs>
        <w:spacing w:after="100"/>
        <w:jc w:val="right"/>
        <w:rPr>
          <w:rFonts w:cs="Arial"/>
          <w:b/>
          <w:bCs/>
          <w:sz w:val="24"/>
          <w:szCs w:val="24"/>
        </w:rPr>
      </w:pPr>
    </w:p>
    <w:p w14:paraId="66605DE1" w14:textId="77777777" w:rsidR="00E51062" w:rsidRDefault="00E51062">
      <w:pPr>
        <w:tabs>
          <w:tab w:val="left" w:pos="563"/>
        </w:tabs>
        <w:spacing w:after="100"/>
        <w:jc w:val="right"/>
        <w:rPr>
          <w:rFonts w:cs="Arial"/>
          <w:b/>
          <w:bCs/>
          <w:sz w:val="24"/>
          <w:szCs w:val="24"/>
        </w:rPr>
      </w:pPr>
    </w:p>
    <w:p w14:paraId="19FE5D6D" w14:textId="77777777" w:rsidR="009E448D" w:rsidRDefault="00E51062">
      <w:pPr>
        <w:tabs>
          <w:tab w:val="left" w:pos="284"/>
        </w:tabs>
        <w:jc w:val="center"/>
        <w:rPr>
          <w:rFonts w:cs="Arial"/>
          <w:b/>
          <w:bCs/>
          <w:sz w:val="24"/>
          <w:szCs w:val="24"/>
        </w:rPr>
      </w:pPr>
      <w:r>
        <w:rPr>
          <w:rFonts w:cs="Arial"/>
          <w:b/>
          <w:bCs/>
          <w:sz w:val="24"/>
          <w:szCs w:val="24"/>
        </w:rPr>
        <w:lastRenderedPageBreak/>
        <w:t>ANEXO I – DOCUMENTAÇÃO EXIGIDA PARA HABILITAÇÃO</w:t>
      </w:r>
    </w:p>
    <w:p w14:paraId="4E52EC86" w14:textId="77777777" w:rsidR="009E448D" w:rsidRDefault="009E448D">
      <w:pPr>
        <w:tabs>
          <w:tab w:val="left" w:pos="284"/>
        </w:tabs>
        <w:jc w:val="center"/>
        <w:rPr>
          <w:rFonts w:cs="Arial"/>
          <w:b/>
          <w:bCs/>
          <w:sz w:val="24"/>
          <w:szCs w:val="24"/>
        </w:rPr>
      </w:pPr>
    </w:p>
    <w:p w14:paraId="5E48A6EC" w14:textId="77777777" w:rsidR="009E448D" w:rsidRDefault="00E51062">
      <w:pPr>
        <w:tabs>
          <w:tab w:val="left" w:pos="563"/>
        </w:tabs>
        <w:jc w:val="both"/>
        <w:rPr>
          <w:rFonts w:cs="Arial"/>
          <w:b/>
          <w:bCs/>
          <w:i/>
          <w:iCs/>
          <w:sz w:val="24"/>
          <w:szCs w:val="24"/>
        </w:rPr>
      </w:pPr>
      <w:r>
        <w:rPr>
          <w:rFonts w:cs="Arial"/>
          <w:b/>
          <w:bCs/>
          <w:i/>
          <w:iCs/>
          <w:sz w:val="24"/>
          <w:szCs w:val="24"/>
        </w:rPr>
        <w:t>1</w:t>
      </w:r>
      <w:r>
        <w:rPr>
          <w:rFonts w:cs="Arial"/>
          <w:b/>
          <w:bCs/>
          <w:i/>
          <w:iCs/>
          <w:sz w:val="24"/>
          <w:szCs w:val="24"/>
        </w:rPr>
        <w:tab/>
        <w:t>Habilitação jurídica:</w:t>
      </w:r>
    </w:p>
    <w:p w14:paraId="24388833" w14:textId="77777777" w:rsidR="009E448D" w:rsidRDefault="009E448D">
      <w:pPr>
        <w:tabs>
          <w:tab w:val="left" w:pos="563"/>
        </w:tabs>
        <w:jc w:val="both"/>
        <w:rPr>
          <w:rFonts w:cs="Arial"/>
          <w:b/>
          <w:bCs/>
          <w:sz w:val="24"/>
          <w:szCs w:val="24"/>
        </w:rPr>
      </w:pPr>
    </w:p>
    <w:p w14:paraId="27CDC58D" w14:textId="77777777" w:rsidR="009E448D" w:rsidRDefault="00E51062">
      <w:pPr>
        <w:tabs>
          <w:tab w:val="left" w:pos="284"/>
        </w:tabs>
        <w:jc w:val="both"/>
        <w:rPr>
          <w:rFonts w:cs="Arial"/>
          <w:sz w:val="24"/>
          <w:szCs w:val="24"/>
        </w:rPr>
      </w:pPr>
      <w:r>
        <w:rPr>
          <w:rFonts w:cs="Arial"/>
          <w:sz w:val="24"/>
          <w:szCs w:val="24"/>
        </w:rPr>
        <w:t>1.1 No caso de empresário individual, inscrição no Registro Público de Empresas Mercantis, a cargo da Junta Comercial da respectiva sede;</w:t>
      </w:r>
    </w:p>
    <w:p w14:paraId="1C206E78" w14:textId="77777777" w:rsidR="009E448D" w:rsidRDefault="00E51062">
      <w:pPr>
        <w:tabs>
          <w:tab w:val="left" w:pos="284"/>
        </w:tabs>
        <w:jc w:val="both"/>
        <w:rPr>
          <w:rFonts w:cs="Arial"/>
          <w:sz w:val="24"/>
          <w:szCs w:val="24"/>
        </w:rPr>
      </w:pPr>
      <w:r>
        <w:rPr>
          <w:rFonts w:cs="Arial"/>
          <w:sz w:val="24"/>
          <w:szCs w:val="24"/>
        </w:rPr>
        <w:t>1.2 Em se tratando de Microempreendedor Individual – MEI: Certificado da Condição de Microempreendedor Individual – CCMEI, cuja aceitação ficará condicionada à verificação da autenticidade no sítio www.portaldoempreendedor.gov.br;</w:t>
      </w:r>
    </w:p>
    <w:p w14:paraId="233AA692" w14:textId="77777777" w:rsidR="009E448D" w:rsidRDefault="00E51062">
      <w:pPr>
        <w:tabs>
          <w:tab w:val="left" w:pos="284"/>
        </w:tabs>
        <w:jc w:val="both"/>
        <w:rPr>
          <w:rFonts w:cs="Arial"/>
          <w:sz w:val="24"/>
          <w:szCs w:val="24"/>
        </w:rPr>
      </w:pPr>
      <w:r>
        <w:rPr>
          <w:rFonts w:cs="Arial"/>
          <w:sz w:val="24"/>
          <w:szCs w:val="24"/>
        </w:rPr>
        <w:t>1.3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1C14F2A0" w14:textId="77777777" w:rsidR="009E448D" w:rsidRDefault="00E51062">
      <w:pPr>
        <w:tabs>
          <w:tab w:val="left" w:pos="284"/>
        </w:tabs>
        <w:jc w:val="both"/>
        <w:rPr>
          <w:rFonts w:cs="Arial"/>
          <w:sz w:val="24"/>
          <w:szCs w:val="24"/>
        </w:rPr>
      </w:pPr>
      <w:r>
        <w:rPr>
          <w:rFonts w:cs="Arial"/>
          <w:sz w:val="24"/>
          <w:szCs w:val="24"/>
        </w:rPr>
        <w:t>1.4 Inscrição no Registro Público de Empresas Mercantis onde opera, com averbação no Registro onde tem sede a matriz, no caso de ser o participante sucursal, filial ou agência;</w:t>
      </w:r>
    </w:p>
    <w:p w14:paraId="6AACB7D1" w14:textId="77777777" w:rsidR="009E448D" w:rsidRDefault="00E51062">
      <w:pPr>
        <w:tabs>
          <w:tab w:val="left" w:pos="284"/>
        </w:tabs>
        <w:jc w:val="both"/>
        <w:rPr>
          <w:rFonts w:cs="Arial"/>
          <w:sz w:val="24"/>
          <w:szCs w:val="24"/>
        </w:rPr>
      </w:pPr>
      <w:r>
        <w:rPr>
          <w:rFonts w:cs="Arial"/>
          <w:sz w:val="24"/>
          <w:szCs w:val="24"/>
        </w:rPr>
        <w:t>1.5 No caso de sociedade simples: inscrição do ato constitutivo no Registro Civil das Pessoas Jurídicas do local de sua sede, acompanhada de prova da indicação dos seus administradores;</w:t>
      </w:r>
    </w:p>
    <w:p w14:paraId="7F14C901" w14:textId="77777777" w:rsidR="009E448D" w:rsidRDefault="00E51062">
      <w:pPr>
        <w:tabs>
          <w:tab w:val="left" w:pos="284"/>
        </w:tabs>
        <w:jc w:val="both"/>
        <w:rPr>
          <w:rFonts w:cs="Arial"/>
          <w:sz w:val="24"/>
          <w:szCs w:val="24"/>
        </w:rPr>
      </w:pPr>
      <w:r>
        <w:rPr>
          <w:rFonts w:cs="Arial"/>
          <w:sz w:val="24"/>
          <w:szCs w:val="24"/>
        </w:rPr>
        <w:t>1.6 Decreto de autorização, em se tratando de sociedade empresária estrangeira em funcionamento no País;</w:t>
      </w:r>
    </w:p>
    <w:p w14:paraId="5B7023C6" w14:textId="77777777" w:rsidR="009E448D" w:rsidRDefault="00E51062">
      <w:pPr>
        <w:tabs>
          <w:tab w:val="left" w:pos="284"/>
        </w:tabs>
        <w:jc w:val="both"/>
        <w:rPr>
          <w:rFonts w:cs="Arial"/>
          <w:sz w:val="24"/>
          <w:szCs w:val="24"/>
        </w:rPr>
      </w:pPr>
      <w:r>
        <w:rPr>
          <w:rFonts w:cs="Arial"/>
          <w:sz w:val="24"/>
          <w:szCs w:val="24"/>
        </w:rPr>
        <w:t>1.7 Os documentos acima deverão estar acompanhados de todas as alterações ou da consolidação respectiva.</w:t>
      </w:r>
    </w:p>
    <w:p w14:paraId="781938DF" w14:textId="77777777" w:rsidR="009E448D" w:rsidRDefault="009E448D">
      <w:pPr>
        <w:tabs>
          <w:tab w:val="left" w:pos="284"/>
        </w:tabs>
        <w:jc w:val="both"/>
        <w:rPr>
          <w:rFonts w:cs="Arial"/>
          <w:sz w:val="24"/>
          <w:szCs w:val="24"/>
        </w:rPr>
      </w:pPr>
    </w:p>
    <w:p w14:paraId="7AA7A9F6" w14:textId="77777777" w:rsidR="009E448D" w:rsidRDefault="00E51062">
      <w:pPr>
        <w:tabs>
          <w:tab w:val="left" w:pos="563"/>
        </w:tabs>
        <w:jc w:val="both"/>
        <w:rPr>
          <w:rFonts w:cs="Arial"/>
          <w:b/>
          <w:bCs/>
          <w:i/>
          <w:iCs/>
          <w:sz w:val="24"/>
          <w:szCs w:val="24"/>
        </w:rPr>
      </w:pPr>
      <w:r>
        <w:rPr>
          <w:rFonts w:cs="Arial"/>
          <w:b/>
          <w:bCs/>
          <w:i/>
          <w:iCs/>
          <w:sz w:val="24"/>
          <w:szCs w:val="24"/>
        </w:rPr>
        <w:t>2</w:t>
      </w:r>
      <w:r>
        <w:rPr>
          <w:rFonts w:cs="Arial"/>
          <w:b/>
          <w:bCs/>
          <w:i/>
          <w:iCs/>
          <w:sz w:val="24"/>
          <w:szCs w:val="24"/>
        </w:rPr>
        <w:tab/>
        <w:t>Regularidade fiscal, social e trabalhista:</w:t>
      </w:r>
    </w:p>
    <w:p w14:paraId="0D303263" w14:textId="77777777" w:rsidR="009E448D" w:rsidRDefault="009E448D">
      <w:pPr>
        <w:tabs>
          <w:tab w:val="left" w:pos="284"/>
        </w:tabs>
        <w:jc w:val="both"/>
        <w:rPr>
          <w:rFonts w:cs="Arial"/>
          <w:sz w:val="24"/>
          <w:szCs w:val="24"/>
        </w:rPr>
      </w:pPr>
    </w:p>
    <w:p w14:paraId="0D09C8B9" w14:textId="77777777" w:rsidR="009E448D" w:rsidRDefault="00E51062">
      <w:pPr>
        <w:tabs>
          <w:tab w:val="left" w:pos="284"/>
        </w:tabs>
        <w:jc w:val="both"/>
        <w:rPr>
          <w:rFonts w:cs="Arial"/>
          <w:sz w:val="24"/>
          <w:szCs w:val="24"/>
        </w:rPr>
      </w:pPr>
      <w:r>
        <w:rPr>
          <w:rFonts w:cs="Arial"/>
          <w:sz w:val="24"/>
          <w:szCs w:val="24"/>
        </w:rPr>
        <w:t>2.1 Prova de inscrição no Cadastro Nacional de Pessoa Jurídica (CNPJ).</w:t>
      </w:r>
    </w:p>
    <w:p w14:paraId="4B6622FE" w14:textId="77777777" w:rsidR="009E448D" w:rsidRDefault="00E51062">
      <w:pPr>
        <w:tabs>
          <w:tab w:val="left" w:pos="284"/>
        </w:tabs>
        <w:jc w:val="both"/>
        <w:rPr>
          <w:rFonts w:cs="Arial"/>
          <w:sz w:val="24"/>
          <w:szCs w:val="24"/>
        </w:rPr>
      </w:pPr>
      <w:r>
        <w:rPr>
          <w:rFonts w:cs="Arial"/>
          <w:sz w:val="24"/>
          <w:szCs w:val="24"/>
        </w:rPr>
        <w:t>2.2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859568C" w14:textId="77777777" w:rsidR="009E448D" w:rsidRDefault="00E51062">
      <w:pPr>
        <w:tabs>
          <w:tab w:val="left" w:pos="284"/>
        </w:tabs>
        <w:jc w:val="both"/>
        <w:rPr>
          <w:rFonts w:cs="Arial"/>
          <w:sz w:val="24"/>
          <w:szCs w:val="24"/>
        </w:rPr>
      </w:pPr>
      <w:r>
        <w:rPr>
          <w:rFonts w:cs="Arial"/>
          <w:sz w:val="24"/>
          <w:szCs w:val="24"/>
        </w:rPr>
        <w:t>2.3 Prova de regularidade com o Fundo de Garantia do Tempo de Serviço (FGTS);</w:t>
      </w:r>
    </w:p>
    <w:p w14:paraId="0659FE66" w14:textId="77777777" w:rsidR="009E448D" w:rsidRDefault="00E51062">
      <w:pPr>
        <w:tabs>
          <w:tab w:val="left" w:pos="284"/>
        </w:tabs>
        <w:jc w:val="both"/>
        <w:rPr>
          <w:rFonts w:cs="Arial"/>
          <w:sz w:val="24"/>
          <w:szCs w:val="24"/>
        </w:rPr>
      </w:pPr>
      <w:r>
        <w:rPr>
          <w:rFonts w:cs="Arial"/>
          <w:sz w:val="24"/>
          <w:szCs w:val="24"/>
        </w:rPr>
        <w:t>2.4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458131BF" w14:textId="77777777" w:rsidR="009E448D" w:rsidRDefault="00E51062">
      <w:pPr>
        <w:tabs>
          <w:tab w:val="left" w:pos="284"/>
        </w:tabs>
        <w:jc w:val="both"/>
        <w:rPr>
          <w:rFonts w:cs="Arial"/>
          <w:sz w:val="24"/>
          <w:szCs w:val="24"/>
        </w:rPr>
      </w:pPr>
      <w:r>
        <w:rPr>
          <w:rFonts w:cs="Arial"/>
          <w:sz w:val="24"/>
          <w:szCs w:val="24"/>
        </w:rPr>
        <w:t>2.5 Prova de regularidade com a Fazenda Municipal, relativa à atividade em cujo exercício contrata ou concorre.</w:t>
      </w:r>
    </w:p>
    <w:p w14:paraId="085E4A0D" w14:textId="77777777" w:rsidR="009E448D" w:rsidRDefault="009E448D">
      <w:pPr>
        <w:tabs>
          <w:tab w:val="left" w:pos="284"/>
        </w:tabs>
        <w:jc w:val="both"/>
        <w:rPr>
          <w:rFonts w:cs="Arial"/>
          <w:sz w:val="24"/>
          <w:szCs w:val="24"/>
        </w:rPr>
      </w:pPr>
    </w:p>
    <w:p w14:paraId="244B8A26" w14:textId="77777777" w:rsidR="009E448D" w:rsidRDefault="009E448D">
      <w:pPr>
        <w:spacing w:before="43" w:after="183"/>
        <w:jc w:val="center"/>
        <w:rPr>
          <w:rFonts w:cs="Arial"/>
          <w:b/>
          <w:bCs/>
          <w:sz w:val="24"/>
          <w:szCs w:val="24"/>
        </w:rPr>
      </w:pPr>
    </w:p>
    <w:p w14:paraId="00FF9AD7" w14:textId="77777777" w:rsidR="00E51062" w:rsidRDefault="00E51062">
      <w:pPr>
        <w:spacing w:before="43" w:after="183"/>
        <w:jc w:val="center"/>
        <w:rPr>
          <w:rFonts w:cs="Arial"/>
          <w:b/>
          <w:bCs/>
          <w:sz w:val="24"/>
          <w:szCs w:val="24"/>
        </w:rPr>
      </w:pPr>
    </w:p>
    <w:p w14:paraId="68E3E512" w14:textId="77777777" w:rsidR="009E448D" w:rsidRDefault="00E51062">
      <w:pPr>
        <w:spacing w:before="43" w:after="183"/>
        <w:jc w:val="center"/>
        <w:rPr>
          <w:rFonts w:cs="Arial"/>
          <w:b/>
          <w:bCs/>
          <w:sz w:val="24"/>
          <w:szCs w:val="24"/>
        </w:rPr>
      </w:pPr>
      <w:r>
        <w:rPr>
          <w:rFonts w:cs="Arial"/>
          <w:b/>
          <w:bCs/>
          <w:sz w:val="24"/>
          <w:szCs w:val="24"/>
        </w:rPr>
        <w:lastRenderedPageBreak/>
        <w:t>ANEXO II – TERMO DE REFERENCIA</w:t>
      </w:r>
    </w:p>
    <w:p w14:paraId="09D7E1DF" w14:textId="77777777" w:rsidR="009E448D" w:rsidRDefault="009E448D">
      <w:pPr>
        <w:rPr>
          <w:rFonts w:cs="Arial"/>
          <w:b/>
          <w:bCs/>
          <w:sz w:val="24"/>
          <w:szCs w:val="24"/>
        </w:rPr>
      </w:pPr>
    </w:p>
    <w:p w14:paraId="3A00F065" w14:textId="77777777" w:rsidR="009E448D" w:rsidRDefault="00E51062">
      <w:pPr>
        <w:numPr>
          <w:ilvl w:val="0"/>
          <w:numId w:val="3"/>
        </w:numPr>
        <w:tabs>
          <w:tab w:val="left" w:pos="567"/>
        </w:tabs>
        <w:ind w:left="0" w:firstLine="0"/>
        <w:rPr>
          <w:sz w:val="24"/>
          <w:szCs w:val="24"/>
        </w:rPr>
      </w:pPr>
      <w:r>
        <w:rPr>
          <w:rFonts w:cs="Arial"/>
          <w:b/>
          <w:sz w:val="24"/>
          <w:szCs w:val="24"/>
        </w:rPr>
        <w:t>OBJETO e JUSTIFICATIVA:</w:t>
      </w:r>
    </w:p>
    <w:p w14:paraId="51131800" w14:textId="77777777" w:rsidR="009E448D" w:rsidRDefault="00E51062">
      <w:pPr>
        <w:ind w:left="1668"/>
        <w:jc w:val="both"/>
        <w:rPr>
          <w:sz w:val="24"/>
          <w:szCs w:val="24"/>
        </w:rPr>
      </w:pPr>
      <w:r>
        <w:rPr>
          <w:rFonts w:cs="Arial"/>
          <w:b/>
          <w:bCs/>
          <w:caps/>
          <w:sz w:val="24"/>
          <w:szCs w:val="24"/>
        </w:rPr>
        <w:t>AQUISIÇAO EM CARATER DE URGENCIA DE MAQUINAS DE LAVAR E SECADORA DE REOUPAS, EM ATENDIMENTO AS NECESSIDADES DA UNIDADE BASICA DE SAUDE DO MUNICIPIO</w:t>
      </w:r>
      <w:r>
        <w:rPr>
          <w:rFonts w:cs="Arial"/>
          <w:b/>
          <w:caps/>
          <w:sz w:val="24"/>
          <w:szCs w:val="24"/>
        </w:rPr>
        <w:t>.</w:t>
      </w:r>
    </w:p>
    <w:p w14:paraId="648C9283" w14:textId="77777777" w:rsidR="009E448D" w:rsidRDefault="00E51062">
      <w:pPr>
        <w:numPr>
          <w:ilvl w:val="1"/>
          <w:numId w:val="3"/>
        </w:numPr>
        <w:ind w:left="0" w:firstLine="0"/>
        <w:jc w:val="both"/>
        <w:rPr>
          <w:rFonts w:cs="Arial"/>
          <w:sz w:val="24"/>
          <w:szCs w:val="24"/>
        </w:rPr>
      </w:pPr>
      <w:r>
        <w:rPr>
          <w:rFonts w:cs="Arial"/>
          <w:sz w:val="24"/>
          <w:szCs w:val="24"/>
        </w:rPr>
        <w:t>Em caso de divergência existente entre as especificações dos itens que compõem o objeto descrito no site da BLL e as especificações constantes deste Termo, prevalecerão as últimas.</w:t>
      </w:r>
    </w:p>
    <w:p w14:paraId="7FDD959C" w14:textId="77777777" w:rsidR="009E448D" w:rsidRDefault="009E448D">
      <w:pPr>
        <w:jc w:val="both"/>
        <w:rPr>
          <w:rFonts w:cs="Arial"/>
          <w:sz w:val="24"/>
          <w:szCs w:val="24"/>
        </w:rPr>
      </w:pPr>
    </w:p>
    <w:p w14:paraId="72C182B2" w14:textId="77777777" w:rsidR="009E448D" w:rsidRDefault="00E51062">
      <w:pPr>
        <w:numPr>
          <w:ilvl w:val="0"/>
          <w:numId w:val="3"/>
        </w:numPr>
        <w:tabs>
          <w:tab w:val="left" w:pos="567"/>
        </w:tabs>
        <w:overflowPunct/>
        <w:ind w:left="0" w:firstLine="0"/>
        <w:textAlignment w:val="auto"/>
        <w:rPr>
          <w:rFonts w:cs="Calibri"/>
          <w:b/>
          <w:bCs/>
          <w:color w:val="000000"/>
          <w:sz w:val="24"/>
          <w:szCs w:val="24"/>
          <w:lang w:eastAsia="pt-BR"/>
        </w:rPr>
      </w:pPr>
      <w:r>
        <w:rPr>
          <w:rFonts w:cs="Calibri"/>
          <w:b/>
          <w:bCs/>
          <w:color w:val="000000"/>
          <w:sz w:val="24"/>
          <w:szCs w:val="24"/>
          <w:lang w:eastAsia="pt-BR"/>
        </w:rPr>
        <w:t>ESPECIFICAÇÕES DOS PRODUTOS / PREÇO ESTIMADO:</w:t>
      </w:r>
    </w:p>
    <w:p w14:paraId="04BFDEC7" w14:textId="77777777" w:rsidR="009E448D" w:rsidRDefault="009E448D">
      <w:pPr>
        <w:tabs>
          <w:tab w:val="left" w:pos="567"/>
        </w:tabs>
        <w:overflowPunct/>
        <w:textAlignment w:val="auto"/>
        <w:rPr>
          <w:rFonts w:cs="Calibri"/>
          <w:color w:val="000000"/>
          <w:sz w:val="24"/>
          <w:szCs w:val="24"/>
          <w:lang w:eastAsia="pt-BR"/>
        </w:rPr>
      </w:pPr>
    </w:p>
    <w:tbl>
      <w:tblPr>
        <w:tblW w:w="9366" w:type="dxa"/>
        <w:tblInd w:w="108" w:type="dxa"/>
        <w:tblLook w:val="0000" w:firstRow="0" w:lastRow="0" w:firstColumn="0" w:lastColumn="0" w:noHBand="0" w:noVBand="0"/>
      </w:tblPr>
      <w:tblGrid>
        <w:gridCol w:w="795"/>
        <w:gridCol w:w="765"/>
        <w:gridCol w:w="765"/>
        <w:gridCol w:w="2430"/>
        <w:gridCol w:w="795"/>
        <w:gridCol w:w="1020"/>
        <w:gridCol w:w="1510"/>
        <w:gridCol w:w="1286"/>
      </w:tblGrid>
      <w:tr w:rsidR="009E448D" w14:paraId="451F554F" w14:textId="77777777">
        <w:trPr>
          <w:trHeight w:val="217"/>
        </w:trPr>
        <w:tc>
          <w:tcPr>
            <w:tcW w:w="795" w:type="dxa"/>
            <w:tcBorders>
              <w:top w:val="single" w:sz="8" w:space="0" w:color="2864A4"/>
              <w:left w:val="single" w:sz="8" w:space="0" w:color="2864A4"/>
              <w:bottom w:val="single" w:sz="8" w:space="0" w:color="2864A4"/>
            </w:tcBorders>
            <w:shd w:val="clear" w:color="auto" w:fill="D9D9D9"/>
          </w:tcPr>
          <w:p w14:paraId="4FD2325D" w14:textId="77777777" w:rsidR="009E448D" w:rsidRDefault="00E51062">
            <w:pPr>
              <w:jc w:val="center"/>
              <w:rPr>
                <w:rFonts w:cs="Arial"/>
                <w:b/>
                <w:lang w:eastAsia="pt-BR"/>
              </w:rPr>
            </w:pPr>
            <w:r>
              <w:rPr>
                <w:rFonts w:cs="Arial"/>
                <w:b/>
                <w:lang w:eastAsia="pt-BR"/>
              </w:rPr>
              <w:t>LOTE</w:t>
            </w:r>
          </w:p>
        </w:tc>
        <w:tc>
          <w:tcPr>
            <w:tcW w:w="765" w:type="dxa"/>
            <w:tcBorders>
              <w:top w:val="single" w:sz="8" w:space="0" w:color="2864A4"/>
              <w:left w:val="single" w:sz="8" w:space="0" w:color="2864A4"/>
              <w:bottom w:val="single" w:sz="8" w:space="0" w:color="2864A4"/>
            </w:tcBorders>
            <w:shd w:val="clear" w:color="auto" w:fill="D9D9D9"/>
          </w:tcPr>
          <w:p w14:paraId="4DE2EADB" w14:textId="77777777" w:rsidR="009E448D" w:rsidRDefault="00E51062">
            <w:pPr>
              <w:jc w:val="center"/>
              <w:rPr>
                <w:rFonts w:cs="Arial"/>
                <w:b/>
                <w:lang w:eastAsia="pt-BR"/>
              </w:rPr>
            </w:pPr>
            <w:r>
              <w:rPr>
                <w:rFonts w:cs="Arial"/>
                <w:b/>
                <w:lang w:eastAsia="pt-BR"/>
              </w:rPr>
              <w:t>ITEM</w:t>
            </w:r>
          </w:p>
        </w:tc>
        <w:tc>
          <w:tcPr>
            <w:tcW w:w="765" w:type="dxa"/>
            <w:tcBorders>
              <w:top w:val="single" w:sz="8" w:space="0" w:color="2864A4"/>
              <w:left w:val="single" w:sz="8" w:space="0" w:color="2864A4"/>
              <w:bottom w:val="single" w:sz="8" w:space="0" w:color="2864A4"/>
            </w:tcBorders>
            <w:shd w:val="clear" w:color="auto" w:fill="D9D9D9"/>
          </w:tcPr>
          <w:p w14:paraId="1558C1EE" w14:textId="77777777" w:rsidR="009E448D" w:rsidRDefault="00E51062">
            <w:pPr>
              <w:jc w:val="center"/>
              <w:rPr>
                <w:rFonts w:cs="Arial"/>
                <w:b/>
                <w:lang w:eastAsia="pt-BR"/>
              </w:rPr>
            </w:pPr>
            <w:r>
              <w:rPr>
                <w:rFonts w:cs="Arial"/>
                <w:b/>
                <w:lang w:eastAsia="pt-BR"/>
              </w:rPr>
              <w:t>UND</w:t>
            </w:r>
          </w:p>
        </w:tc>
        <w:tc>
          <w:tcPr>
            <w:tcW w:w="2430" w:type="dxa"/>
            <w:tcBorders>
              <w:top w:val="single" w:sz="8" w:space="0" w:color="2864A4"/>
              <w:left w:val="single" w:sz="8" w:space="0" w:color="2864A4"/>
              <w:bottom w:val="single" w:sz="8" w:space="0" w:color="2864A4"/>
            </w:tcBorders>
            <w:shd w:val="clear" w:color="auto" w:fill="D9D9D9"/>
          </w:tcPr>
          <w:p w14:paraId="0914904B" w14:textId="77777777" w:rsidR="009E448D" w:rsidRDefault="00E51062">
            <w:pPr>
              <w:jc w:val="center"/>
              <w:rPr>
                <w:rFonts w:cs="Arial"/>
                <w:b/>
                <w:lang w:eastAsia="pt-BR"/>
              </w:rPr>
            </w:pPr>
            <w:r>
              <w:rPr>
                <w:rFonts w:cs="Arial"/>
                <w:b/>
                <w:lang w:eastAsia="pt-BR"/>
              </w:rPr>
              <w:t>DESCRIÇÃO</w:t>
            </w:r>
          </w:p>
        </w:tc>
        <w:tc>
          <w:tcPr>
            <w:tcW w:w="795" w:type="dxa"/>
            <w:tcBorders>
              <w:top w:val="single" w:sz="8" w:space="0" w:color="2864A4"/>
              <w:left w:val="single" w:sz="8" w:space="0" w:color="2864A4"/>
              <w:bottom w:val="single" w:sz="8" w:space="0" w:color="2864A4"/>
            </w:tcBorders>
            <w:shd w:val="clear" w:color="auto" w:fill="D9D9D9"/>
          </w:tcPr>
          <w:p w14:paraId="74F05600" w14:textId="77777777" w:rsidR="009E448D" w:rsidRDefault="00E51062">
            <w:pPr>
              <w:jc w:val="center"/>
              <w:rPr>
                <w:rFonts w:cs="Arial"/>
                <w:b/>
                <w:lang w:eastAsia="pt-BR"/>
              </w:rPr>
            </w:pPr>
            <w:r>
              <w:rPr>
                <w:rFonts w:cs="Arial"/>
                <w:b/>
                <w:lang w:eastAsia="pt-BR"/>
              </w:rPr>
              <w:t>QTDE</w:t>
            </w:r>
          </w:p>
        </w:tc>
        <w:tc>
          <w:tcPr>
            <w:tcW w:w="1020" w:type="dxa"/>
            <w:tcBorders>
              <w:top w:val="single" w:sz="8" w:space="0" w:color="2864A4"/>
              <w:left w:val="single" w:sz="8" w:space="0" w:color="2864A4"/>
              <w:bottom w:val="single" w:sz="8" w:space="0" w:color="2864A4"/>
            </w:tcBorders>
            <w:shd w:val="clear" w:color="auto" w:fill="D9D9D9"/>
          </w:tcPr>
          <w:p w14:paraId="43202627" w14:textId="77777777" w:rsidR="009E448D" w:rsidRDefault="00E51062">
            <w:pPr>
              <w:jc w:val="center"/>
              <w:rPr>
                <w:rFonts w:cs="Arial"/>
                <w:b/>
                <w:lang w:eastAsia="pt-BR"/>
              </w:rPr>
            </w:pPr>
            <w:r>
              <w:rPr>
                <w:rFonts w:cs="Arial"/>
                <w:b/>
                <w:lang w:eastAsia="pt-BR"/>
              </w:rPr>
              <w:t>MARCA</w:t>
            </w:r>
          </w:p>
        </w:tc>
        <w:tc>
          <w:tcPr>
            <w:tcW w:w="1510" w:type="dxa"/>
            <w:tcBorders>
              <w:top w:val="single" w:sz="8" w:space="0" w:color="2864A4"/>
              <w:left w:val="single" w:sz="8" w:space="0" w:color="2864A4"/>
              <w:bottom w:val="single" w:sz="8" w:space="0" w:color="2864A4"/>
            </w:tcBorders>
            <w:shd w:val="clear" w:color="auto" w:fill="D9D9D9"/>
          </w:tcPr>
          <w:p w14:paraId="43646C3A" w14:textId="77777777" w:rsidR="009E448D" w:rsidRDefault="00E51062">
            <w:pPr>
              <w:jc w:val="center"/>
              <w:rPr>
                <w:rFonts w:cs="Arial"/>
                <w:b/>
                <w:lang w:eastAsia="pt-BR"/>
              </w:rPr>
            </w:pPr>
            <w:r>
              <w:rPr>
                <w:rFonts w:cs="Arial"/>
                <w:b/>
                <w:lang w:eastAsia="pt-BR"/>
              </w:rPr>
              <w:t>V. UNITÁRIO</w:t>
            </w:r>
          </w:p>
        </w:tc>
        <w:tc>
          <w:tcPr>
            <w:tcW w:w="1286" w:type="dxa"/>
            <w:tcBorders>
              <w:top w:val="single" w:sz="8" w:space="0" w:color="2864A4"/>
              <w:left w:val="single" w:sz="8" w:space="0" w:color="2864A4"/>
              <w:bottom w:val="single" w:sz="8" w:space="0" w:color="2864A4"/>
              <w:right w:val="single" w:sz="8" w:space="0" w:color="2864A4"/>
            </w:tcBorders>
            <w:shd w:val="clear" w:color="auto" w:fill="D9D9D9"/>
          </w:tcPr>
          <w:p w14:paraId="7E98C089" w14:textId="77777777" w:rsidR="009E448D" w:rsidRDefault="00E51062">
            <w:pPr>
              <w:jc w:val="center"/>
              <w:rPr>
                <w:rFonts w:cs="Arial"/>
                <w:b/>
                <w:lang w:eastAsia="pt-BR"/>
              </w:rPr>
            </w:pPr>
            <w:r>
              <w:rPr>
                <w:rFonts w:cs="Arial"/>
                <w:b/>
                <w:lang w:eastAsia="pt-BR"/>
              </w:rPr>
              <w:t>V. TOTAL</w:t>
            </w:r>
          </w:p>
        </w:tc>
      </w:tr>
      <w:tr w:rsidR="009E448D" w14:paraId="03459AB1" w14:textId="77777777">
        <w:trPr>
          <w:trHeight w:val="481"/>
        </w:trPr>
        <w:tc>
          <w:tcPr>
            <w:tcW w:w="795" w:type="dxa"/>
            <w:tcBorders>
              <w:top w:val="single" w:sz="8" w:space="0" w:color="2864A4"/>
              <w:left w:val="single" w:sz="8" w:space="0" w:color="2864A4"/>
              <w:bottom w:val="single" w:sz="8" w:space="0" w:color="2864A4"/>
            </w:tcBorders>
          </w:tcPr>
          <w:p w14:paraId="5E18962F" w14:textId="77777777" w:rsidR="009E448D" w:rsidRDefault="00E51062">
            <w:pPr>
              <w:jc w:val="center"/>
              <w:rPr>
                <w:rFonts w:eastAsia="Calibri" w:cs="Arial"/>
                <w:lang w:eastAsia="pt-BR"/>
              </w:rPr>
            </w:pPr>
            <w:r>
              <w:rPr>
                <w:rFonts w:eastAsia="Calibri" w:cs="Arial"/>
                <w:lang w:eastAsia="pt-BR"/>
              </w:rPr>
              <w:t>1</w:t>
            </w:r>
          </w:p>
        </w:tc>
        <w:tc>
          <w:tcPr>
            <w:tcW w:w="765" w:type="dxa"/>
            <w:tcBorders>
              <w:top w:val="single" w:sz="8" w:space="0" w:color="2864A4"/>
              <w:left w:val="single" w:sz="8" w:space="0" w:color="2864A4"/>
              <w:bottom w:val="single" w:sz="8" w:space="0" w:color="2864A4"/>
            </w:tcBorders>
          </w:tcPr>
          <w:p w14:paraId="704664C9" w14:textId="77777777" w:rsidR="009E448D" w:rsidRDefault="00E51062">
            <w:pPr>
              <w:jc w:val="center"/>
              <w:rPr>
                <w:rFonts w:eastAsia="Calibri" w:cs="Arial"/>
                <w:lang w:eastAsia="pt-BR"/>
              </w:rPr>
            </w:pPr>
            <w:r>
              <w:rPr>
                <w:rFonts w:eastAsia="Calibri" w:cs="Arial"/>
                <w:lang w:eastAsia="pt-BR"/>
              </w:rPr>
              <w:t>1</w:t>
            </w:r>
          </w:p>
        </w:tc>
        <w:tc>
          <w:tcPr>
            <w:tcW w:w="765" w:type="dxa"/>
            <w:tcBorders>
              <w:top w:val="single" w:sz="8" w:space="0" w:color="2864A4"/>
              <w:left w:val="single" w:sz="8" w:space="0" w:color="2864A4"/>
              <w:bottom w:val="single" w:sz="8" w:space="0" w:color="2864A4"/>
            </w:tcBorders>
          </w:tcPr>
          <w:p w14:paraId="57955972" w14:textId="77777777" w:rsidR="009E448D" w:rsidRDefault="00E51062">
            <w:pPr>
              <w:jc w:val="center"/>
              <w:rPr>
                <w:rFonts w:eastAsia="Calibri" w:cs="Arial"/>
                <w:lang w:eastAsia="pt-BR"/>
              </w:rPr>
            </w:pPr>
            <w:r>
              <w:rPr>
                <w:rFonts w:eastAsia="Calibri" w:cs="Arial"/>
                <w:lang w:eastAsia="pt-BR"/>
              </w:rPr>
              <w:t>UND</w:t>
            </w:r>
          </w:p>
        </w:tc>
        <w:tc>
          <w:tcPr>
            <w:tcW w:w="2430" w:type="dxa"/>
            <w:tcBorders>
              <w:top w:val="single" w:sz="8" w:space="0" w:color="2864A4"/>
              <w:left w:val="single" w:sz="8" w:space="0" w:color="2864A4"/>
              <w:bottom w:val="single" w:sz="8" w:space="0" w:color="2864A4"/>
            </w:tcBorders>
          </w:tcPr>
          <w:p w14:paraId="17954FF2" w14:textId="77777777" w:rsidR="009E448D" w:rsidRDefault="00E51062">
            <w:pPr>
              <w:jc w:val="center"/>
              <w:rPr>
                <w:rFonts w:eastAsia="Calibri" w:cs="Arial"/>
                <w:lang w:eastAsia="pt-BR"/>
              </w:rPr>
            </w:pPr>
            <w:r>
              <w:rPr>
                <w:rFonts w:eastAsia="Calibri" w:cs="Arial"/>
                <w:lang w:eastAsia="pt-BR"/>
              </w:rPr>
              <w:t xml:space="preserve">SECADORA  - 11 kg Modelo TIPO STL 11 110V 16 ciclos padrão função que seca roupas opção de programação do início da secagem  ciclo de secagem finalizado com ar frio </w:t>
            </w:r>
          </w:p>
          <w:p w14:paraId="5628AF1C" w14:textId="77777777" w:rsidR="00E51062" w:rsidRDefault="00E51062">
            <w:pPr>
              <w:jc w:val="center"/>
              <w:rPr>
                <w:rFonts w:eastAsia="Calibri" w:cs="Arial"/>
                <w:lang w:eastAsia="pt-BR"/>
              </w:rPr>
            </w:pPr>
            <w:r>
              <w:rPr>
                <w:rFonts w:eastAsia="Calibri" w:cs="Arial"/>
                <w:lang w:eastAsia="pt-BR"/>
              </w:rPr>
              <w:t xml:space="preserve">Com apresentação da fixa </w:t>
            </w:r>
            <w:r w:rsidR="00766BA6">
              <w:rPr>
                <w:rFonts w:eastAsia="Calibri" w:cs="Arial"/>
                <w:lang w:eastAsia="pt-BR"/>
              </w:rPr>
              <w:t>técnica</w:t>
            </w:r>
          </w:p>
        </w:tc>
        <w:tc>
          <w:tcPr>
            <w:tcW w:w="795" w:type="dxa"/>
            <w:tcBorders>
              <w:top w:val="single" w:sz="8" w:space="0" w:color="2864A4"/>
              <w:left w:val="single" w:sz="8" w:space="0" w:color="2864A4"/>
              <w:bottom w:val="single" w:sz="8" w:space="0" w:color="2864A4"/>
            </w:tcBorders>
          </w:tcPr>
          <w:p w14:paraId="71D2A7DA" w14:textId="77777777" w:rsidR="009E448D" w:rsidRDefault="00E51062">
            <w:pPr>
              <w:jc w:val="center"/>
              <w:rPr>
                <w:rFonts w:eastAsia="Calibri" w:cs="Arial"/>
                <w:lang w:eastAsia="pt-BR"/>
              </w:rPr>
            </w:pPr>
            <w:r>
              <w:rPr>
                <w:rFonts w:eastAsia="Calibri" w:cs="Arial"/>
                <w:lang w:eastAsia="pt-BR"/>
              </w:rPr>
              <w:t>1,0</w:t>
            </w:r>
          </w:p>
        </w:tc>
        <w:tc>
          <w:tcPr>
            <w:tcW w:w="1020" w:type="dxa"/>
            <w:tcBorders>
              <w:top w:val="single" w:sz="8" w:space="0" w:color="2864A4"/>
              <w:left w:val="single" w:sz="8" w:space="0" w:color="2864A4"/>
              <w:bottom w:val="single" w:sz="8" w:space="0" w:color="2864A4"/>
            </w:tcBorders>
          </w:tcPr>
          <w:p w14:paraId="397E3881" w14:textId="77777777" w:rsidR="009E448D" w:rsidRDefault="009E448D">
            <w:pPr>
              <w:snapToGrid w:val="0"/>
              <w:jc w:val="center"/>
              <w:rPr>
                <w:rFonts w:eastAsia="Calibri" w:cs="Arial"/>
                <w:lang w:eastAsia="pt-BR"/>
              </w:rPr>
            </w:pPr>
          </w:p>
        </w:tc>
        <w:tc>
          <w:tcPr>
            <w:tcW w:w="1510" w:type="dxa"/>
            <w:tcBorders>
              <w:top w:val="single" w:sz="8" w:space="0" w:color="2864A4"/>
              <w:left w:val="single" w:sz="8" w:space="0" w:color="2864A4"/>
              <w:bottom w:val="single" w:sz="8" w:space="0" w:color="2864A4"/>
            </w:tcBorders>
          </w:tcPr>
          <w:p w14:paraId="3A4A6C54" w14:textId="77777777" w:rsidR="009E448D" w:rsidRDefault="00E51062">
            <w:pPr>
              <w:jc w:val="center"/>
              <w:rPr>
                <w:rFonts w:eastAsia="Calibri" w:cs="Arial"/>
                <w:lang w:eastAsia="pt-BR"/>
              </w:rPr>
            </w:pPr>
            <w:r>
              <w:rPr>
                <w:rFonts w:eastAsia="Calibri" w:cs="Arial"/>
                <w:lang w:eastAsia="pt-BR"/>
              </w:rPr>
              <w:t>2.637,4000</w:t>
            </w:r>
          </w:p>
        </w:tc>
        <w:tc>
          <w:tcPr>
            <w:tcW w:w="1286" w:type="dxa"/>
            <w:tcBorders>
              <w:top w:val="single" w:sz="8" w:space="0" w:color="2864A4"/>
              <w:left w:val="single" w:sz="8" w:space="0" w:color="2864A4"/>
              <w:bottom w:val="single" w:sz="8" w:space="0" w:color="2864A4"/>
              <w:right w:val="single" w:sz="8" w:space="0" w:color="2864A4"/>
            </w:tcBorders>
          </w:tcPr>
          <w:p w14:paraId="542AA696" w14:textId="77777777" w:rsidR="009E448D" w:rsidRDefault="00E51062">
            <w:pPr>
              <w:jc w:val="center"/>
              <w:rPr>
                <w:rFonts w:eastAsia="Calibri" w:cs="Arial"/>
                <w:lang w:eastAsia="pt-BR"/>
              </w:rPr>
            </w:pPr>
            <w:r>
              <w:rPr>
                <w:rFonts w:eastAsia="Calibri" w:cs="Arial"/>
                <w:lang w:eastAsia="pt-BR"/>
              </w:rPr>
              <w:t>2.637,40</w:t>
            </w:r>
          </w:p>
        </w:tc>
      </w:tr>
      <w:tr w:rsidR="009E448D" w14:paraId="58187777" w14:textId="77777777">
        <w:trPr>
          <w:trHeight w:val="481"/>
        </w:trPr>
        <w:tc>
          <w:tcPr>
            <w:tcW w:w="795" w:type="dxa"/>
            <w:tcBorders>
              <w:left w:val="single" w:sz="8" w:space="0" w:color="2864A4"/>
              <w:bottom w:val="single" w:sz="8" w:space="0" w:color="2864A4"/>
            </w:tcBorders>
          </w:tcPr>
          <w:p w14:paraId="204C35BF" w14:textId="77777777" w:rsidR="009E448D" w:rsidRDefault="00E51062">
            <w:pPr>
              <w:jc w:val="center"/>
              <w:rPr>
                <w:rFonts w:eastAsia="Calibri" w:cs="Arial"/>
                <w:lang w:eastAsia="pt-BR"/>
              </w:rPr>
            </w:pPr>
            <w:r>
              <w:rPr>
                <w:rFonts w:eastAsia="Calibri" w:cs="Arial"/>
                <w:lang w:eastAsia="pt-BR"/>
              </w:rPr>
              <w:t>2</w:t>
            </w:r>
          </w:p>
        </w:tc>
        <w:tc>
          <w:tcPr>
            <w:tcW w:w="765" w:type="dxa"/>
            <w:tcBorders>
              <w:left w:val="single" w:sz="8" w:space="0" w:color="2864A4"/>
              <w:bottom w:val="single" w:sz="8" w:space="0" w:color="2864A4"/>
            </w:tcBorders>
          </w:tcPr>
          <w:p w14:paraId="26B691C5" w14:textId="77777777" w:rsidR="009E448D" w:rsidRDefault="00E51062">
            <w:pPr>
              <w:jc w:val="center"/>
              <w:rPr>
                <w:rFonts w:eastAsia="Calibri" w:cs="Arial"/>
                <w:lang w:eastAsia="pt-BR"/>
              </w:rPr>
            </w:pPr>
            <w:r>
              <w:rPr>
                <w:rFonts w:eastAsia="Calibri" w:cs="Arial"/>
                <w:lang w:eastAsia="pt-BR"/>
              </w:rPr>
              <w:t>1</w:t>
            </w:r>
          </w:p>
        </w:tc>
        <w:tc>
          <w:tcPr>
            <w:tcW w:w="765" w:type="dxa"/>
            <w:tcBorders>
              <w:left w:val="single" w:sz="8" w:space="0" w:color="2864A4"/>
              <w:bottom w:val="single" w:sz="8" w:space="0" w:color="2864A4"/>
            </w:tcBorders>
          </w:tcPr>
          <w:p w14:paraId="4502F195" w14:textId="77777777" w:rsidR="009E448D" w:rsidRDefault="00E51062">
            <w:pPr>
              <w:jc w:val="center"/>
              <w:rPr>
                <w:rFonts w:eastAsia="Calibri" w:cs="Arial"/>
                <w:lang w:eastAsia="pt-BR"/>
              </w:rPr>
            </w:pPr>
            <w:r>
              <w:rPr>
                <w:rFonts w:eastAsia="Calibri" w:cs="Arial"/>
                <w:lang w:eastAsia="pt-BR"/>
              </w:rPr>
              <w:t>UND</w:t>
            </w:r>
          </w:p>
        </w:tc>
        <w:tc>
          <w:tcPr>
            <w:tcW w:w="2430" w:type="dxa"/>
            <w:tcBorders>
              <w:left w:val="single" w:sz="8" w:space="0" w:color="2864A4"/>
              <w:bottom w:val="single" w:sz="8" w:space="0" w:color="2864A4"/>
            </w:tcBorders>
          </w:tcPr>
          <w:p w14:paraId="1CFAB1C1" w14:textId="77777777" w:rsidR="009E448D" w:rsidRDefault="00E51062">
            <w:pPr>
              <w:jc w:val="center"/>
              <w:rPr>
                <w:rFonts w:eastAsia="Calibri" w:cs="Arial"/>
                <w:lang w:eastAsia="pt-BR"/>
              </w:rPr>
            </w:pPr>
            <w:r>
              <w:rPr>
                <w:rFonts w:eastAsia="Calibri" w:cs="Arial"/>
                <w:lang w:eastAsia="pt-BR"/>
              </w:rPr>
              <w:t xml:space="preserve">Máquina de Lavar TIPO  Essential Care com Cesto Inox , Dispenser Jet&amp;Clean e Ultra Filter (LED15)  15kg  Modelo LED15   110V  Sistema de lavagem com ciclos rápidos  Função limpeza de cesto  Função duplo enxágue  Função reutilização de água </w:t>
            </w:r>
          </w:p>
          <w:p w14:paraId="5881FDAC" w14:textId="77777777" w:rsidR="00E51062" w:rsidRDefault="00E51062">
            <w:pPr>
              <w:jc w:val="center"/>
              <w:rPr>
                <w:rFonts w:eastAsia="Calibri" w:cs="Arial"/>
                <w:lang w:eastAsia="pt-BR"/>
              </w:rPr>
            </w:pPr>
            <w:r>
              <w:rPr>
                <w:rFonts w:eastAsia="Calibri" w:cs="Arial"/>
                <w:lang w:eastAsia="pt-BR"/>
              </w:rPr>
              <w:t xml:space="preserve">Com apresentação da fixa </w:t>
            </w:r>
            <w:r w:rsidR="00766BA6">
              <w:rPr>
                <w:rFonts w:eastAsia="Calibri" w:cs="Arial"/>
                <w:lang w:eastAsia="pt-BR"/>
              </w:rPr>
              <w:t>técnica</w:t>
            </w:r>
          </w:p>
        </w:tc>
        <w:tc>
          <w:tcPr>
            <w:tcW w:w="795" w:type="dxa"/>
            <w:tcBorders>
              <w:left w:val="single" w:sz="8" w:space="0" w:color="2864A4"/>
              <w:bottom w:val="single" w:sz="8" w:space="0" w:color="2864A4"/>
            </w:tcBorders>
          </w:tcPr>
          <w:p w14:paraId="0DED910B" w14:textId="77777777" w:rsidR="009E448D" w:rsidRDefault="00E51062">
            <w:pPr>
              <w:jc w:val="center"/>
              <w:rPr>
                <w:rFonts w:eastAsia="Calibri" w:cs="Arial"/>
                <w:lang w:eastAsia="pt-BR"/>
              </w:rPr>
            </w:pPr>
            <w:r>
              <w:rPr>
                <w:rFonts w:eastAsia="Calibri" w:cs="Arial"/>
                <w:lang w:eastAsia="pt-BR"/>
              </w:rPr>
              <w:t>2,0</w:t>
            </w:r>
          </w:p>
        </w:tc>
        <w:tc>
          <w:tcPr>
            <w:tcW w:w="1020" w:type="dxa"/>
            <w:tcBorders>
              <w:left w:val="single" w:sz="8" w:space="0" w:color="2864A4"/>
              <w:bottom w:val="single" w:sz="8" w:space="0" w:color="2864A4"/>
            </w:tcBorders>
          </w:tcPr>
          <w:p w14:paraId="6DE21980" w14:textId="77777777" w:rsidR="009E448D" w:rsidRDefault="009E448D">
            <w:pPr>
              <w:snapToGrid w:val="0"/>
              <w:jc w:val="center"/>
              <w:rPr>
                <w:rFonts w:eastAsia="Calibri" w:cs="Arial"/>
                <w:lang w:eastAsia="pt-BR"/>
              </w:rPr>
            </w:pPr>
          </w:p>
        </w:tc>
        <w:tc>
          <w:tcPr>
            <w:tcW w:w="1510" w:type="dxa"/>
            <w:tcBorders>
              <w:left w:val="single" w:sz="8" w:space="0" w:color="2864A4"/>
              <w:bottom w:val="single" w:sz="8" w:space="0" w:color="2864A4"/>
            </w:tcBorders>
          </w:tcPr>
          <w:p w14:paraId="15F940C8" w14:textId="77777777" w:rsidR="009E448D" w:rsidRDefault="00E51062">
            <w:pPr>
              <w:jc w:val="center"/>
              <w:rPr>
                <w:rFonts w:eastAsia="Calibri" w:cs="Arial"/>
                <w:lang w:eastAsia="pt-BR"/>
              </w:rPr>
            </w:pPr>
            <w:r>
              <w:rPr>
                <w:rFonts w:eastAsia="Calibri" w:cs="Arial"/>
                <w:lang w:eastAsia="pt-BR"/>
              </w:rPr>
              <w:t>2.291,1300</w:t>
            </w:r>
          </w:p>
        </w:tc>
        <w:tc>
          <w:tcPr>
            <w:tcW w:w="1286" w:type="dxa"/>
            <w:tcBorders>
              <w:left w:val="single" w:sz="8" w:space="0" w:color="2864A4"/>
              <w:bottom w:val="single" w:sz="8" w:space="0" w:color="2864A4"/>
              <w:right w:val="single" w:sz="8" w:space="0" w:color="2864A4"/>
            </w:tcBorders>
          </w:tcPr>
          <w:p w14:paraId="1637071C" w14:textId="77777777" w:rsidR="009E448D" w:rsidRDefault="00E51062">
            <w:pPr>
              <w:jc w:val="center"/>
              <w:rPr>
                <w:rFonts w:eastAsia="Calibri" w:cs="Arial"/>
                <w:lang w:eastAsia="pt-BR"/>
              </w:rPr>
            </w:pPr>
            <w:r>
              <w:rPr>
                <w:rFonts w:eastAsia="Calibri" w:cs="Arial"/>
                <w:lang w:eastAsia="pt-BR"/>
              </w:rPr>
              <w:t>4.582,26</w:t>
            </w:r>
          </w:p>
        </w:tc>
      </w:tr>
    </w:tbl>
    <w:p w14:paraId="3DABF635" w14:textId="77777777" w:rsidR="009E448D" w:rsidRDefault="009E448D">
      <w:pPr>
        <w:pStyle w:val="PargrafodaLista"/>
        <w:numPr>
          <w:ilvl w:val="0"/>
          <w:numId w:val="4"/>
        </w:numPr>
        <w:tabs>
          <w:tab w:val="clear" w:pos="708"/>
          <w:tab w:val="left" w:pos="284"/>
          <w:tab w:val="left" w:pos="426"/>
        </w:tabs>
        <w:overflowPunct w:val="0"/>
        <w:autoSpaceDE w:val="0"/>
        <w:spacing w:before="100" w:after="100"/>
        <w:ind w:hanging="76"/>
        <w:jc w:val="both"/>
        <w:textAlignment w:val="baseline"/>
        <w:rPr>
          <w:rFonts w:cs="Arial"/>
          <w:b/>
          <w:bCs/>
          <w:vanish/>
          <w:lang w:eastAsia="en-US"/>
        </w:rPr>
      </w:pPr>
    </w:p>
    <w:p w14:paraId="09113144" w14:textId="77777777" w:rsidR="009E448D" w:rsidRDefault="009E448D">
      <w:pPr>
        <w:pStyle w:val="PargrafodaLista"/>
        <w:numPr>
          <w:ilvl w:val="0"/>
          <w:numId w:val="4"/>
        </w:numPr>
        <w:tabs>
          <w:tab w:val="clear" w:pos="708"/>
          <w:tab w:val="left" w:pos="284"/>
          <w:tab w:val="left" w:pos="426"/>
        </w:tabs>
        <w:overflowPunct w:val="0"/>
        <w:autoSpaceDE w:val="0"/>
        <w:spacing w:before="100" w:after="100"/>
        <w:ind w:hanging="76"/>
        <w:jc w:val="both"/>
        <w:textAlignment w:val="baseline"/>
        <w:rPr>
          <w:rFonts w:cs="Arial"/>
          <w:b/>
          <w:bCs/>
          <w:vanish/>
          <w:lang w:eastAsia="en-US"/>
        </w:rPr>
      </w:pPr>
    </w:p>
    <w:p w14:paraId="739BA14B" w14:textId="77777777" w:rsidR="009E448D" w:rsidRDefault="009E448D">
      <w:pPr>
        <w:tabs>
          <w:tab w:val="left" w:pos="284"/>
          <w:tab w:val="left" w:pos="426"/>
        </w:tabs>
        <w:ind w:left="360"/>
        <w:jc w:val="both"/>
        <w:rPr>
          <w:rFonts w:cs="Arial"/>
          <w:b/>
          <w:bCs/>
          <w:vanish/>
          <w:sz w:val="24"/>
          <w:szCs w:val="24"/>
          <w:lang w:eastAsia="en-US"/>
        </w:rPr>
      </w:pPr>
    </w:p>
    <w:p w14:paraId="34879ECD" w14:textId="77777777" w:rsidR="009E448D" w:rsidRDefault="009E448D">
      <w:pPr>
        <w:tabs>
          <w:tab w:val="left" w:pos="567"/>
        </w:tabs>
        <w:ind w:left="360"/>
        <w:jc w:val="both"/>
        <w:rPr>
          <w:rFonts w:cs="Arial"/>
          <w:b/>
          <w:bCs/>
          <w:sz w:val="24"/>
          <w:szCs w:val="24"/>
        </w:rPr>
      </w:pPr>
    </w:p>
    <w:p w14:paraId="51E3EF52" w14:textId="77777777" w:rsidR="009E448D" w:rsidRDefault="00E51062">
      <w:pPr>
        <w:tabs>
          <w:tab w:val="left" w:pos="567"/>
        </w:tabs>
        <w:ind w:left="360"/>
        <w:jc w:val="both"/>
        <w:rPr>
          <w:sz w:val="24"/>
          <w:szCs w:val="24"/>
        </w:rPr>
      </w:pPr>
      <w:r>
        <w:rPr>
          <w:rFonts w:cs="Arial"/>
          <w:b/>
          <w:bCs/>
          <w:sz w:val="24"/>
          <w:szCs w:val="24"/>
        </w:rPr>
        <w:t>3.</w:t>
      </w:r>
      <w:r>
        <w:rPr>
          <w:rFonts w:cs="Arial"/>
          <w:b/>
          <w:bCs/>
          <w:sz w:val="24"/>
          <w:szCs w:val="24"/>
        </w:rPr>
        <w:tab/>
        <w:t>DO VALOR:</w:t>
      </w:r>
    </w:p>
    <w:p w14:paraId="3060F641" w14:textId="77777777" w:rsidR="009E448D" w:rsidRDefault="00E51062">
      <w:pPr>
        <w:tabs>
          <w:tab w:val="left" w:pos="567"/>
        </w:tabs>
        <w:ind w:left="720"/>
        <w:jc w:val="both"/>
        <w:rPr>
          <w:sz w:val="24"/>
          <w:szCs w:val="24"/>
        </w:rPr>
      </w:pPr>
      <w:r>
        <w:rPr>
          <w:rFonts w:cs="Arial"/>
          <w:b/>
          <w:bCs/>
          <w:sz w:val="24"/>
          <w:szCs w:val="24"/>
        </w:rPr>
        <w:t>3.1.</w:t>
      </w:r>
      <w:r>
        <w:rPr>
          <w:rFonts w:cs="Arial"/>
          <w:sz w:val="24"/>
          <w:szCs w:val="24"/>
        </w:rPr>
        <w:tab/>
        <w:t>O valor máximo permitido, para esta Licitação, é de</w:t>
      </w:r>
      <w:r>
        <w:rPr>
          <w:rFonts w:cs="Arial"/>
          <w:b/>
          <w:sz w:val="24"/>
          <w:szCs w:val="24"/>
        </w:rPr>
        <w:t xml:space="preserve"> R$ 7.219,66 (sete mil duzentos e dezenove reais e sessenta e seis centavos).</w:t>
      </w:r>
    </w:p>
    <w:p w14:paraId="12D3F0CF" w14:textId="77777777" w:rsidR="009E448D" w:rsidRDefault="009E448D">
      <w:pPr>
        <w:tabs>
          <w:tab w:val="left" w:pos="567"/>
        </w:tabs>
        <w:jc w:val="both"/>
        <w:rPr>
          <w:rFonts w:cs="Arial"/>
          <w:b/>
          <w:sz w:val="24"/>
          <w:szCs w:val="24"/>
        </w:rPr>
      </w:pPr>
    </w:p>
    <w:p w14:paraId="67C9FCD4" w14:textId="77777777" w:rsidR="009E448D" w:rsidRDefault="00E51062">
      <w:pPr>
        <w:tabs>
          <w:tab w:val="left" w:pos="567"/>
        </w:tabs>
        <w:spacing w:before="100"/>
        <w:ind w:left="360"/>
        <w:jc w:val="both"/>
        <w:rPr>
          <w:rFonts w:cs="Arial"/>
          <w:sz w:val="24"/>
          <w:szCs w:val="24"/>
        </w:rPr>
      </w:pPr>
      <w:r>
        <w:rPr>
          <w:rFonts w:cs="Arial"/>
          <w:b/>
          <w:bCs/>
          <w:sz w:val="24"/>
          <w:szCs w:val="24"/>
        </w:rPr>
        <w:t>4.</w:t>
      </w:r>
      <w:r>
        <w:rPr>
          <w:rFonts w:cs="Arial"/>
          <w:b/>
          <w:bCs/>
          <w:sz w:val="24"/>
          <w:szCs w:val="24"/>
        </w:rPr>
        <w:tab/>
        <w:t>DA ENTREGA:</w:t>
      </w:r>
    </w:p>
    <w:p w14:paraId="4AF543BB" w14:textId="77777777" w:rsidR="009E448D" w:rsidRDefault="00E51062">
      <w:pPr>
        <w:tabs>
          <w:tab w:val="left" w:pos="567"/>
        </w:tabs>
        <w:ind w:left="720"/>
        <w:jc w:val="both"/>
        <w:rPr>
          <w:sz w:val="24"/>
          <w:szCs w:val="24"/>
        </w:rPr>
      </w:pPr>
      <w:r>
        <w:rPr>
          <w:rFonts w:eastAsia="Calibri" w:cs="Calibri"/>
          <w:b/>
          <w:bCs/>
          <w:sz w:val="24"/>
          <w:szCs w:val="24"/>
        </w:rPr>
        <w:t>4.1.</w:t>
      </w:r>
      <w:r>
        <w:rPr>
          <w:rFonts w:eastAsia="Calibri" w:cs="Calibri"/>
          <w:sz w:val="24"/>
          <w:szCs w:val="24"/>
        </w:rPr>
        <w:tab/>
      </w:r>
      <w:r>
        <w:rPr>
          <w:rFonts w:cs="Arial"/>
          <w:sz w:val="24"/>
          <w:szCs w:val="24"/>
        </w:rPr>
        <w:t xml:space="preserve">A entrega do objeto licitado será de no máximo de </w:t>
      </w:r>
      <w:r w:rsidRPr="006A3052">
        <w:rPr>
          <w:rFonts w:cs="Arial"/>
          <w:b/>
          <w:sz w:val="24"/>
          <w:szCs w:val="24"/>
          <w:highlight w:val="lightGray"/>
        </w:rPr>
        <w:t>10 (dez) dias</w:t>
      </w:r>
      <w:r w:rsidRPr="006A3052">
        <w:rPr>
          <w:rFonts w:cs="Arial"/>
          <w:sz w:val="24"/>
          <w:szCs w:val="24"/>
          <w:highlight w:val="lightGray"/>
        </w:rPr>
        <w:t>,</w:t>
      </w:r>
      <w:r>
        <w:rPr>
          <w:rFonts w:cs="Arial"/>
          <w:sz w:val="24"/>
          <w:szCs w:val="24"/>
        </w:rPr>
        <w:t xml:space="preserve"> após o recebimento da Autorização de Compra, expedida pela unidade de compras competente.</w:t>
      </w:r>
    </w:p>
    <w:p w14:paraId="3E343A4B" w14:textId="77777777" w:rsidR="009E448D" w:rsidRDefault="00E51062">
      <w:pPr>
        <w:tabs>
          <w:tab w:val="left" w:pos="567"/>
        </w:tabs>
        <w:ind w:left="720"/>
        <w:jc w:val="both"/>
        <w:rPr>
          <w:sz w:val="24"/>
          <w:szCs w:val="24"/>
        </w:rPr>
      </w:pPr>
      <w:r>
        <w:rPr>
          <w:rFonts w:cs="Arial"/>
          <w:b/>
          <w:bCs/>
          <w:sz w:val="24"/>
          <w:szCs w:val="24"/>
        </w:rPr>
        <w:lastRenderedPageBreak/>
        <w:t>4.1.1.</w:t>
      </w:r>
      <w:r>
        <w:rPr>
          <w:rFonts w:cs="Arial"/>
          <w:b/>
          <w:bCs/>
          <w:sz w:val="24"/>
          <w:szCs w:val="24"/>
        </w:rPr>
        <w:tab/>
      </w:r>
      <w:r>
        <w:rPr>
          <w:rFonts w:cs="Arial"/>
          <w:sz w:val="24"/>
          <w:szCs w:val="24"/>
        </w:rPr>
        <w:t>O referido prazo poderá ser dilatado ou suprimido, a critério exclusivo da CONTRATANTE, por solicitação da parte interessada, mediante análise e parecer da Administração Pública por meio do Responsável pelo Recebimento.</w:t>
      </w:r>
    </w:p>
    <w:p w14:paraId="74AD3585" w14:textId="77777777" w:rsidR="009E448D" w:rsidRDefault="00E51062">
      <w:pPr>
        <w:tabs>
          <w:tab w:val="left" w:pos="567"/>
        </w:tabs>
        <w:ind w:left="720"/>
        <w:jc w:val="both"/>
        <w:rPr>
          <w:sz w:val="24"/>
          <w:szCs w:val="24"/>
        </w:rPr>
      </w:pPr>
      <w:r>
        <w:rPr>
          <w:rFonts w:cs="Arial"/>
          <w:b/>
          <w:bCs/>
          <w:sz w:val="24"/>
          <w:szCs w:val="24"/>
        </w:rPr>
        <w:t>4.2.</w:t>
      </w:r>
      <w:r>
        <w:rPr>
          <w:rFonts w:cs="Arial"/>
          <w:b/>
          <w:bCs/>
          <w:sz w:val="24"/>
          <w:szCs w:val="24"/>
        </w:rPr>
        <w:tab/>
      </w:r>
      <w:r>
        <w:rPr>
          <w:rFonts w:cs="Arial"/>
          <w:sz w:val="24"/>
          <w:szCs w:val="24"/>
        </w:rPr>
        <w:t>Todo o bem fornecido será conferido no momento da entrega, e se a quantidade e/ou qualidade dos mesmos não corresponder às especificações exigidas, e não esteja de conformidade com o prospecto apresentado e aprovado, a remessa apresentada será devolvida para substituição ou adequações, no prazo máximo de 10 (dez) dias, sem prejuízo da aplicação das penalidades cabíveis;</w:t>
      </w:r>
    </w:p>
    <w:p w14:paraId="33EB2D32" w14:textId="77777777" w:rsidR="009E448D" w:rsidRDefault="00E51062">
      <w:pPr>
        <w:tabs>
          <w:tab w:val="left" w:pos="567"/>
        </w:tabs>
        <w:ind w:left="720"/>
        <w:jc w:val="both"/>
        <w:rPr>
          <w:sz w:val="24"/>
          <w:szCs w:val="24"/>
        </w:rPr>
      </w:pPr>
      <w:r>
        <w:rPr>
          <w:rFonts w:cs="Arial"/>
          <w:b/>
          <w:bCs/>
          <w:sz w:val="24"/>
          <w:szCs w:val="24"/>
        </w:rPr>
        <w:t>4.3.</w:t>
      </w:r>
      <w:r>
        <w:rPr>
          <w:rFonts w:cs="Arial"/>
          <w:sz w:val="24"/>
          <w:szCs w:val="24"/>
        </w:rPr>
        <w:tab/>
        <w:t>O bem objeto deste edital deverá ser entregue acompanhado de nota fiscal eletrônica, ou seja, de acordo com a Autorização de Compra, constando o número da mesma, o valor unitário, a quantidade, o valor total e o local da entrega, além das demais exigências legais;</w:t>
      </w:r>
    </w:p>
    <w:p w14:paraId="6031B6FF" w14:textId="77777777" w:rsidR="009E448D" w:rsidRDefault="00E51062">
      <w:pPr>
        <w:tabs>
          <w:tab w:val="left" w:pos="567"/>
        </w:tabs>
        <w:ind w:left="720"/>
        <w:jc w:val="both"/>
        <w:rPr>
          <w:sz w:val="24"/>
          <w:szCs w:val="24"/>
        </w:rPr>
      </w:pPr>
      <w:r>
        <w:rPr>
          <w:rFonts w:cs="Arial"/>
          <w:b/>
          <w:bCs/>
          <w:sz w:val="24"/>
          <w:szCs w:val="24"/>
        </w:rPr>
        <w:t>4.4.</w:t>
      </w:r>
      <w:r>
        <w:rPr>
          <w:rFonts w:cs="Arial"/>
          <w:sz w:val="24"/>
          <w:szCs w:val="24"/>
        </w:rPr>
        <w:tab/>
        <w:t>As especificações deverão estar de acordo com as Leis e Normativas Vigentes quanto à fabricação; tecnologia; exportação e comercialização de equipamentos, reguladas e aprovadas pelos Órgãos Competentes (</w:t>
      </w:r>
      <w:r>
        <w:rPr>
          <w:rFonts w:cs="Arial"/>
          <w:b/>
          <w:bCs/>
          <w:sz w:val="24"/>
          <w:szCs w:val="24"/>
        </w:rPr>
        <w:t>INMETRO ou Órgão de controle de Medidas equivalente</w:t>
      </w:r>
      <w:r>
        <w:rPr>
          <w:rFonts w:cs="Arial"/>
          <w:sz w:val="24"/>
          <w:szCs w:val="24"/>
        </w:rPr>
        <w:t>);</w:t>
      </w:r>
    </w:p>
    <w:p w14:paraId="6E463AB0" w14:textId="77777777" w:rsidR="009E448D" w:rsidRDefault="00E51062">
      <w:pPr>
        <w:tabs>
          <w:tab w:val="left" w:pos="567"/>
        </w:tabs>
        <w:ind w:left="720"/>
        <w:jc w:val="both"/>
        <w:rPr>
          <w:sz w:val="24"/>
          <w:szCs w:val="24"/>
        </w:rPr>
      </w:pPr>
      <w:r>
        <w:rPr>
          <w:rFonts w:cs="Arial"/>
          <w:b/>
          <w:bCs/>
          <w:sz w:val="24"/>
          <w:szCs w:val="24"/>
        </w:rPr>
        <w:t>4.5.</w:t>
      </w:r>
      <w:r>
        <w:rPr>
          <w:rFonts w:cs="Arial"/>
          <w:sz w:val="24"/>
          <w:szCs w:val="24"/>
        </w:rPr>
        <w:tab/>
        <w:t>O bem e serviço adjudicado deverá ser entregue conforme descrito no Edital ou conforme disposto na Ordem de Compras, expedida pela unidade de compras competente;</w:t>
      </w:r>
    </w:p>
    <w:p w14:paraId="17465AEA" w14:textId="77777777" w:rsidR="009E448D" w:rsidRDefault="00E51062">
      <w:pPr>
        <w:tabs>
          <w:tab w:val="left" w:pos="567"/>
        </w:tabs>
        <w:ind w:left="720"/>
        <w:jc w:val="both"/>
        <w:rPr>
          <w:sz w:val="24"/>
          <w:szCs w:val="24"/>
        </w:rPr>
      </w:pPr>
      <w:r>
        <w:rPr>
          <w:rFonts w:cs="Arial"/>
          <w:b/>
          <w:bCs/>
          <w:sz w:val="24"/>
          <w:szCs w:val="24"/>
        </w:rPr>
        <w:t>4.6.</w:t>
      </w:r>
      <w:r>
        <w:rPr>
          <w:rFonts w:cs="Arial"/>
          <w:sz w:val="24"/>
          <w:szCs w:val="24"/>
        </w:rPr>
        <w:tab/>
        <w:t>O bem adjudicado deverá ser entregue conforme descrito em cada Autorização de Compra emitida pela unidade de compras competente, mediante Termo de Recebimento Provisório ou Definitivo, emitido pelos Responsáveis pela Fiscalização e Acompanhamento;</w:t>
      </w:r>
    </w:p>
    <w:p w14:paraId="011A88EC" w14:textId="77777777" w:rsidR="009E448D" w:rsidRDefault="00E51062">
      <w:pPr>
        <w:tabs>
          <w:tab w:val="left" w:pos="567"/>
        </w:tabs>
        <w:ind w:left="720"/>
        <w:jc w:val="both"/>
        <w:rPr>
          <w:sz w:val="24"/>
          <w:szCs w:val="24"/>
        </w:rPr>
      </w:pPr>
      <w:r>
        <w:rPr>
          <w:rFonts w:cs="Arial"/>
          <w:b/>
          <w:bCs/>
          <w:sz w:val="24"/>
          <w:szCs w:val="24"/>
        </w:rPr>
        <w:t>4.7.</w:t>
      </w:r>
      <w:r>
        <w:rPr>
          <w:rFonts w:cs="Arial"/>
          <w:sz w:val="24"/>
          <w:szCs w:val="24"/>
        </w:rPr>
        <w:tab/>
        <w:t>O recebimento definitivo do objeto deste Edital, não exime o fornecedor de ser responsabilizado, dentro das penalidades previstas na Lei Federal nº 14.133/21, pela má qualidade que venha a ser constatada durante o uso, dentro do prazo de validade, do bem adquirido;</w:t>
      </w:r>
    </w:p>
    <w:p w14:paraId="720364E7" w14:textId="77777777" w:rsidR="009E448D" w:rsidRDefault="00E51062">
      <w:pPr>
        <w:tabs>
          <w:tab w:val="left" w:pos="567"/>
        </w:tabs>
        <w:ind w:left="720"/>
        <w:jc w:val="both"/>
        <w:rPr>
          <w:sz w:val="24"/>
          <w:szCs w:val="24"/>
        </w:rPr>
      </w:pPr>
      <w:r>
        <w:rPr>
          <w:rFonts w:cs="Arial"/>
          <w:b/>
          <w:bCs/>
          <w:sz w:val="24"/>
          <w:szCs w:val="24"/>
        </w:rPr>
        <w:t>4.8.</w:t>
      </w:r>
      <w:r>
        <w:rPr>
          <w:rFonts w:cs="Arial"/>
          <w:sz w:val="24"/>
          <w:szCs w:val="24"/>
        </w:rPr>
        <w:tab/>
        <w:t>A CONTRATADA obriga-se a entrega do bem a que se refere este Pregão Eletrônico de acordo estritamente com as especificações descritas na Ordem de Compra, sendo de sua inteira responsabilidade a substituição do bem e serviço quando constatado não estar em conformidade com as referidas especificações, sem prejuízo das penalidades previstas.</w:t>
      </w:r>
    </w:p>
    <w:p w14:paraId="0742E157" w14:textId="77777777" w:rsidR="009E448D" w:rsidRDefault="009E448D">
      <w:pPr>
        <w:tabs>
          <w:tab w:val="left" w:pos="567"/>
        </w:tabs>
        <w:jc w:val="both"/>
        <w:rPr>
          <w:rFonts w:cs="Arial"/>
          <w:sz w:val="24"/>
          <w:szCs w:val="24"/>
        </w:rPr>
      </w:pPr>
    </w:p>
    <w:p w14:paraId="2BCB8985" w14:textId="77777777" w:rsidR="009E448D" w:rsidRDefault="00E51062">
      <w:pPr>
        <w:tabs>
          <w:tab w:val="left" w:pos="567"/>
        </w:tabs>
        <w:jc w:val="both"/>
        <w:rPr>
          <w:rFonts w:cs="Arial"/>
          <w:b/>
          <w:bCs/>
          <w:sz w:val="24"/>
          <w:szCs w:val="24"/>
        </w:rPr>
      </w:pPr>
      <w:r>
        <w:rPr>
          <w:rFonts w:cs="Arial"/>
          <w:b/>
          <w:bCs/>
          <w:sz w:val="24"/>
          <w:szCs w:val="24"/>
        </w:rPr>
        <w:t>5.</w:t>
      </w:r>
      <w:r>
        <w:rPr>
          <w:rFonts w:cs="Arial"/>
          <w:b/>
          <w:bCs/>
          <w:sz w:val="24"/>
          <w:szCs w:val="24"/>
        </w:rPr>
        <w:tab/>
        <w:t>DAS OBRIGAÇÕES DA CONTRATADA:</w:t>
      </w:r>
    </w:p>
    <w:p w14:paraId="3A676EA9" w14:textId="77777777" w:rsidR="009E448D" w:rsidRDefault="00E51062">
      <w:pPr>
        <w:tabs>
          <w:tab w:val="left" w:pos="567"/>
        </w:tabs>
        <w:jc w:val="both"/>
        <w:rPr>
          <w:rFonts w:cs="Arial"/>
          <w:sz w:val="24"/>
          <w:szCs w:val="24"/>
        </w:rPr>
      </w:pPr>
      <w:r>
        <w:rPr>
          <w:rFonts w:cs="Arial"/>
          <w:sz w:val="24"/>
          <w:szCs w:val="24"/>
        </w:rPr>
        <w:t>a) Executar o Objeto referente a esta Dispensa Eletrônica, de acordo estritamente com as especificações descritas no Termo de Referência – Anexo II deste Edital;</w:t>
      </w:r>
    </w:p>
    <w:p w14:paraId="2D0D1DD7" w14:textId="77777777" w:rsidR="009E448D" w:rsidRDefault="00E51062">
      <w:pPr>
        <w:tabs>
          <w:tab w:val="left" w:pos="567"/>
        </w:tabs>
        <w:jc w:val="both"/>
        <w:rPr>
          <w:rFonts w:cs="Arial"/>
          <w:sz w:val="24"/>
          <w:szCs w:val="24"/>
        </w:rPr>
      </w:pPr>
      <w:r>
        <w:rPr>
          <w:rFonts w:cs="Arial"/>
          <w:sz w:val="24"/>
          <w:szCs w:val="24"/>
        </w:rPr>
        <w:t>b) Comunicar imediatamente eventuais atrasos na entrega do objeto, fundamentando justificadamente e documentalmente os seus motivos; para posterior análise da CONTRATANTE; ficando a seu exclusivo critério a aceitabilidade; independente de aplicação das penalidades previstas em lei;</w:t>
      </w:r>
    </w:p>
    <w:p w14:paraId="6B3E8FC7" w14:textId="77777777" w:rsidR="009E448D" w:rsidRDefault="00E51062">
      <w:pPr>
        <w:tabs>
          <w:tab w:val="left" w:pos="567"/>
        </w:tabs>
        <w:jc w:val="both"/>
        <w:rPr>
          <w:rFonts w:cs="Arial"/>
          <w:sz w:val="24"/>
          <w:szCs w:val="24"/>
        </w:rPr>
      </w:pPr>
      <w:r>
        <w:rPr>
          <w:rFonts w:cs="Arial"/>
          <w:sz w:val="24"/>
          <w:szCs w:val="24"/>
        </w:rPr>
        <w:lastRenderedPageBreak/>
        <w:t>c) Responsabilizar-se pelos danos causados diretamente à Administração ou a terceiros em razão da execução do contrato, e não excluirá nem reduzirá essa responsabilidade a fiscalização ou o acompanhamento pelo contratante, nos termos do Art. 120, da Lei Federal nº 14.133/21;</w:t>
      </w:r>
    </w:p>
    <w:p w14:paraId="5A1EBADB" w14:textId="77777777" w:rsidR="009E448D" w:rsidRDefault="00E51062">
      <w:pPr>
        <w:tabs>
          <w:tab w:val="left" w:pos="567"/>
        </w:tabs>
        <w:jc w:val="both"/>
        <w:rPr>
          <w:rFonts w:cs="Arial"/>
          <w:sz w:val="24"/>
          <w:szCs w:val="24"/>
        </w:rPr>
      </w:pPr>
      <w:r>
        <w:rPr>
          <w:rFonts w:cs="Arial"/>
          <w:sz w:val="24"/>
          <w:szCs w:val="24"/>
        </w:rPr>
        <w:t>d) Reparar, corrigir, remover, reconstruir ou substituir, a suas expensas, no total ou em parte, o objeto do contrato em que se verificarem vícios, defeitos ou incorreções resultantes de sua execução ou de materiais nela empregados, nos termos do Art. 119, da Lei Federal nº 14.133/21;</w:t>
      </w:r>
    </w:p>
    <w:p w14:paraId="67F33D3F" w14:textId="77777777" w:rsidR="009E448D" w:rsidRDefault="00E51062">
      <w:pPr>
        <w:tabs>
          <w:tab w:val="left" w:pos="567"/>
        </w:tabs>
        <w:jc w:val="both"/>
        <w:rPr>
          <w:rFonts w:cs="Arial"/>
          <w:sz w:val="24"/>
          <w:szCs w:val="24"/>
        </w:rPr>
      </w:pPr>
      <w:r>
        <w:rPr>
          <w:rFonts w:cs="Arial"/>
          <w:sz w:val="24"/>
          <w:szCs w:val="24"/>
        </w:rPr>
        <w:t>e) Acatar todas as demais condições e assumir as obrigações contidas neste Edital e nos Contratos.</w:t>
      </w:r>
    </w:p>
    <w:p w14:paraId="798183FB" w14:textId="77777777" w:rsidR="009E448D" w:rsidRDefault="009E448D">
      <w:pPr>
        <w:tabs>
          <w:tab w:val="left" w:pos="567"/>
        </w:tabs>
        <w:jc w:val="both"/>
        <w:rPr>
          <w:rFonts w:cs="Arial"/>
          <w:sz w:val="24"/>
          <w:szCs w:val="24"/>
        </w:rPr>
      </w:pPr>
    </w:p>
    <w:p w14:paraId="78B13C2D" w14:textId="77777777" w:rsidR="009E448D" w:rsidRDefault="00E51062">
      <w:pPr>
        <w:tabs>
          <w:tab w:val="left" w:pos="567"/>
        </w:tabs>
        <w:jc w:val="both"/>
        <w:rPr>
          <w:rFonts w:cs="Arial"/>
          <w:b/>
          <w:bCs/>
          <w:sz w:val="24"/>
          <w:szCs w:val="24"/>
        </w:rPr>
      </w:pPr>
      <w:r>
        <w:rPr>
          <w:rFonts w:cs="Arial"/>
          <w:b/>
          <w:bCs/>
          <w:sz w:val="24"/>
          <w:szCs w:val="24"/>
        </w:rPr>
        <w:t>6</w:t>
      </w:r>
      <w:r>
        <w:rPr>
          <w:rFonts w:cs="Arial"/>
          <w:b/>
          <w:bCs/>
          <w:sz w:val="24"/>
          <w:szCs w:val="24"/>
        </w:rPr>
        <w:tab/>
        <w:t>DAS OBRIGAÇÕES DA CONTRATANTE:</w:t>
      </w:r>
    </w:p>
    <w:p w14:paraId="425E7E43" w14:textId="77777777" w:rsidR="009E448D" w:rsidRDefault="00E51062">
      <w:pPr>
        <w:tabs>
          <w:tab w:val="left" w:pos="567"/>
        </w:tabs>
        <w:jc w:val="both"/>
        <w:rPr>
          <w:rFonts w:cs="Arial"/>
          <w:sz w:val="24"/>
          <w:szCs w:val="24"/>
        </w:rPr>
      </w:pPr>
      <w:r>
        <w:rPr>
          <w:rFonts w:cs="Arial"/>
          <w:sz w:val="24"/>
          <w:szCs w:val="24"/>
        </w:rPr>
        <w:t>a) Proporcionar à CONTRATADA todas as condições necessárias ao pleno cumprimento das obrigações decorrentes da presente contratação, consoante estabelece a Lei Federal nº 14.133/21; e demais normas deste edital;</w:t>
      </w:r>
    </w:p>
    <w:p w14:paraId="3E1EAA2E" w14:textId="77777777" w:rsidR="009E448D" w:rsidRDefault="00E51062">
      <w:pPr>
        <w:tabs>
          <w:tab w:val="left" w:pos="567"/>
        </w:tabs>
        <w:jc w:val="both"/>
        <w:rPr>
          <w:rFonts w:cs="Arial"/>
          <w:sz w:val="24"/>
          <w:szCs w:val="24"/>
        </w:rPr>
      </w:pPr>
      <w:r>
        <w:rPr>
          <w:rFonts w:cs="Arial"/>
          <w:sz w:val="24"/>
          <w:szCs w:val="24"/>
        </w:rPr>
        <w:t>b) Fiscalizar e acompanhar o recebimento do objeto desta Dispensa Eletrônica, através dos Responsáveis pela Fiscalização e Recebimento, nomeados por Portaria, e alterações posteriores;</w:t>
      </w:r>
    </w:p>
    <w:p w14:paraId="39737862" w14:textId="77777777" w:rsidR="009E448D" w:rsidRDefault="00E51062">
      <w:pPr>
        <w:tabs>
          <w:tab w:val="left" w:pos="567"/>
        </w:tabs>
        <w:jc w:val="both"/>
        <w:rPr>
          <w:rFonts w:cs="Arial"/>
          <w:sz w:val="24"/>
          <w:szCs w:val="24"/>
        </w:rPr>
      </w:pPr>
      <w:r>
        <w:rPr>
          <w:rFonts w:cs="Arial"/>
          <w:sz w:val="24"/>
          <w:szCs w:val="24"/>
        </w:rPr>
        <w:t>c) Comunicar a CONTRATADA toda e qualquer ocorrência relacionada com a execução do Contrato, diligenciando nos casos que exigem providências corretivas;</w:t>
      </w:r>
    </w:p>
    <w:p w14:paraId="1DDE20FE" w14:textId="77777777" w:rsidR="009E448D" w:rsidRDefault="00E51062">
      <w:pPr>
        <w:tabs>
          <w:tab w:val="left" w:pos="567"/>
        </w:tabs>
        <w:jc w:val="both"/>
        <w:rPr>
          <w:rFonts w:cs="Arial"/>
          <w:sz w:val="24"/>
          <w:szCs w:val="24"/>
        </w:rPr>
      </w:pPr>
      <w:r>
        <w:rPr>
          <w:rFonts w:cs="Arial"/>
          <w:sz w:val="24"/>
          <w:szCs w:val="24"/>
        </w:rPr>
        <w:t>d) Providenciar os pagamentos à CONTRATADA à vista das Notas Fiscais Eletrônicas/Faturas; devidamente atestadas nos prazos fixados</w:t>
      </w:r>
    </w:p>
    <w:p w14:paraId="6DA47E7F" w14:textId="77777777" w:rsidR="009E448D" w:rsidRDefault="009E448D">
      <w:pPr>
        <w:tabs>
          <w:tab w:val="left" w:pos="567"/>
        </w:tabs>
        <w:jc w:val="both"/>
        <w:rPr>
          <w:rFonts w:cs="Arial"/>
          <w:sz w:val="24"/>
          <w:szCs w:val="24"/>
        </w:rPr>
      </w:pPr>
    </w:p>
    <w:p w14:paraId="5A95C040" w14:textId="77777777" w:rsidR="009E448D" w:rsidRDefault="00E51062">
      <w:pPr>
        <w:tabs>
          <w:tab w:val="left" w:pos="567"/>
        </w:tabs>
        <w:jc w:val="both"/>
        <w:rPr>
          <w:rFonts w:cs="Arial"/>
          <w:b/>
          <w:bCs/>
          <w:sz w:val="24"/>
          <w:szCs w:val="24"/>
        </w:rPr>
      </w:pPr>
      <w:r>
        <w:rPr>
          <w:rFonts w:cs="Arial"/>
          <w:b/>
          <w:bCs/>
          <w:sz w:val="24"/>
          <w:szCs w:val="24"/>
        </w:rPr>
        <w:t>7.</w:t>
      </w:r>
      <w:r>
        <w:rPr>
          <w:rFonts w:cs="Arial"/>
          <w:b/>
          <w:bCs/>
          <w:sz w:val="24"/>
          <w:szCs w:val="24"/>
        </w:rPr>
        <w:tab/>
        <w:t>DOS RECURSOS ORÇAMENTÁRIOS:</w:t>
      </w:r>
    </w:p>
    <w:p w14:paraId="3DFD49AA" w14:textId="77777777" w:rsidR="009E448D" w:rsidRDefault="00E51062">
      <w:pPr>
        <w:tabs>
          <w:tab w:val="left" w:pos="567"/>
        </w:tabs>
        <w:jc w:val="both"/>
        <w:rPr>
          <w:rFonts w:cs="Arial"/>
          <w:sz w:val="24"/>
          <w:szCs w:val="24"/>
        </w:rPr>
      </w:pPr>
      <w:r>
        <w:rPr>
          <w:rFonts w:cs="Arial"/>
          <w:b/>
          <w:bCs/>
          <w:sz w:val="24"/>
          <w:szCs w:val="24"/>
        </w:rPr>
        <w:t>7.1</w:t>
      </w:r>
      <w:r>
        <w:rPr>
          <w:rFonts w:cs="Arial"/>
          <w:b/>
          <w:bCs/>
          <w:sz w:val="24"/>
          <w:szCs w:val="24"/>
        </w:rPr>
        <w:tab/>
      </w:r>
      <w:r>
        <w:rPr>
          <w:rFonts w:cs="Arial"/>
          <w:sz w:val="24"/>
          <w:szCs w:val="24"/>
        </w:rPr>
        <w:t>As despesas decorrentes da execução do presente Pregão Eletrônico correrão à da Dotação Orçamentária vigente.</w:t>
      </w:r>
    </w:p>
    <w:p w14:paraId="38FFE69C" w14:textId="77777777" w:rsidR="009E448D" w:rsidRDefault="009E448D">
      <w:pPr>
        <w:tabs>
          <w:tab w:val="left" w:pos="567"/>
        </w:tabs>
        <w:jc w:val="both"/>
        <w:rPr>
          <w:rFonts w:cs="Arial"/>
          <w:sz w:val="24"/>
          <w:szCs w:val="24"/>
        </w:rPr>
      </w:pPr>
    </w:p>
    <w:p w14:paraId="4C3EBF12" w14:textId="77777777" w:rsidR="009E448D" w:rsidRDefault="00E51062">
      <w:pPr>
        <w:tabs>
          <w:tab w:val="left" w:pos="567"/>
        </w:tabs>
        <w:jc w:val="both"/>
        <w:rPr>
          <w:rFonts w:cs="Arial"/>
          <w:b/>
          <w:bCs/>
          <w:sz w:val="24"/>
          <w:szCs w:val="24"/>
        </w:rPr>
      </w:pPr>
      <w:r>
        <w:rPr>
          <w:rFonts w:cs="Arial"/>
          <w:b/>
          <w:bCs/>
          <w:sz w:val="24"/>
          <w:szCs w:val="24"/>
        </w:rPr>
        <w:t>8.</w:t>
      </w:r>
      <w:r>
        <w:rPr>
          <w:rFonts w:cs="Arial"/>
          <w:b/>
          <w:bCs/>
          <w:sz w:val="24"/>
          <w:szCs w:val="24"/>
        </w:rPr>
        <w:tab/>
        <w:t>DO PAGAMENTO:</w:t>
      </w:r>
    </w:p>
    <w:p w14:paraId="1E34EB8F" w14:textId="77777777" w:rsidR="009E448D" w:rsidRDefault="00E51062">
      <w:pPr>
        <w:tabs>
          <w:tab w:val="left" w:pos="567"/>
        </w:tabs>
        <w:jc w:val="both"/>
        <w:rPr>
          <w:sz w:val="24"/>
          <w:szCs w:val="24"/>
        </w:rPr>
      </w:pPr>
      <w:r>
        <w:rPr>
          <w:rFonts w:cs="Arial"/>
          <w:b/>
          <w:bCs/>
          <w:sz w:val="24"/>
          <w:szCs w:val="24"/>
        </w:rPr>
        <w:t>8.1</w:t>
      </w:r>
      <w:r>
        <w:rPr>
          <w:rFonts w:cs="Arial"/>
          <w:b/>
          <w:bCs/>
          <w:sz w:val="24"/>
          <w:szCs w:val="24"/>
        </w:rPr>
        <w:tab/>
      </w:r>
      <w:r>
        <w:rPr>
          <w:rFonts w:cs="Arial"/>
          <w:sz w:val="24"/>
          <w:szCs w:val="24"/>
        </w:rPr>
        <w:t>O pagamento será efetuado em conta vinculada, em até 30 (trinta) dias, contados da emissão da Autorização de Compra, juntamente com a apresentação da Nota Fiscal Eletrônica / Fatura correspondente ao objeto entregue e aceito.</w:t>
      </w:r>
    </w:p>
    <w:p w14:paraId="6F3D9481" w14:textId="77777777" w:rsidR="009E448D" w:rsidRDefault="00E51062">
      <w:pPr>
        <w:tabs>
          <w:tab w:val="left" w:pos="567"/>
        </w:tabs>
        <w:jc w:val="both"/>
        <w:rPr>
          <w:rFonts w:cs="Arial"/>
          <w:sz w:val="24"/>
          <w:szCs w:val="24"/>
        </w:rPr>
      </w:pPr>
      <w:r>
        <w:rPr>
          <w:rFonts w:cs="Arial"/>
          <w:b/>
          <w:bCs/>
          <w:sz w:val="24"/>
          <w:szCs w:val="24"/>
        </w:rPr>
        <w:t>8.2</w:t>
      </w:r>
      <w:r>
        <w:rPr>
          <w:rFonts w:cs="Arial"/>
          <w:b/>
          <w:bCs/>
          <w:sz w:val="24"/>
          <w:szCs w:val="24"/>
        </w:rPr>
        <w:tab/>
      </w:r>
      <w:r>
        <w:rPr>
          <w:rFonts w:cs="Arial"/>
          <w:sz w:val="24"/>
          <w:szCs w:val="24"/>
        </w:rPr>
        <w:t>No ato de cada pagamento, a CONTRATADA deverá apresentar a Certidão de Débitos Relativos a Créditos Tributários Federais e à Dívida Ativa da União; Certificado de Regularidade de Situação do FGTS e Certidão Negativa de Débitos Trabalhistas – CNDT, com prazo vigente, junto à Tesouraria deste Município, a fim de comprovar sua idoneidade fiscal. Constatando-se alguma incorreção nestes documentos ou qualquer outra circunstância que desaconselhe o seu pagamento, o prazo será contado a partir da respectiva regularização;</w:t>
      </w:r>
    </w:p>
    <w:p w14:paraId="2877049D" w14:textId="77777777" w:rsidR="009E448D" w:rsidRDefault="00E51062">
      <w:pPr>
        <w:tabs>
          <w:tab w:val="left" w:pos="567"/>
        </w:tabs>
        <w:jc w:val="both"/>
        <w:rPr>
          <w:rFonts w:cs="Arial"/>
          <w:sz w:val="24"/>
          <w:szCs w:val="24"/>
        </w:rPr>
      </w:pPr>
      <w:r>
        <w:rPr>
          <w:rFonts w:cs="Arial"/>
          <w:b/>
          <w:bCs/>
          <w:sz w:val="24"/>
          <w:szCs w:val="24"/>
        </w:rPr>
        <w:t>8.2.1</w:t>
      </w:r>
      <w:r>
        <w:rPr>
          <w:rFonts w:cs="Arial"/>
          <w:b/>
          <w:bCs/>
          <w:sz w:val="24"/>
          <w:szCs w:val="24"/>
        </w:rPr>
        <w:tab/>
      </w:r>
      <w:r>
        <w:rPr>
          <w:rFonts w:cs="Arial"/>
          <w:sz w:val="24"/>
          <w:szCs w:val="24"/>
        </w:rPr>
        <w:t>No caso de empresas locais, deverá ainda ser apresentada a Certidão Negativa de Débitos Municipais.</w:t>
      </w:r>
    </w:p>
    <w:p w14:paraId="78F8B64D" w14:textId="77777777" w:rsidR="009E448D" w:rsidRDefault="00E51062">
      <w:pPr>
        <w:tabs>
          <w:tab w:val="left" w:pos="567"/>
        </w:tabs>
        <w:jc w:val="both"/>
        <w:rPr>
          <w:rFonts w:cs="Arial"/>
          <w:sz w:val="24"/>
          <w:szCs w:val="24"/>
        </w:rPr>
      </w:pPr>
      <w:r>
        <w:rPr>
          <w:rFonts w:cs="Arial"/>
          <w:b/>
          <w:bCs/>
          <w:sz w:val="24"/>
          <w:szCs w:val="24"/>
        </w:rPr>
        <w:t>8.3</w:t>
      </w:r>
      <w:r>
        <w:rPr>
          <w:rFonts w:cs="Arial"/>
          <w:b/>
          <w:bCs/>
          <w:sz w:val="24"/>
          <w:szCs w:val="24"/>
        </w:rPr>
        <w:tab/>
      </w:r>
      <w:r>
        <w:rPr>
          <w:rFonts w:cs="Arial"/>
          <w:sz w:val="24"/>
          <w:szCs w:val="24"/>
        </w:rPr>
        <w:t>Caso ocorra a qualquer tempo, a não aceitação do objeto e a não atestação de idoneidade da proponente, os pagamentos serão descontinuados e reiniciados após a correção necessária;</w:t>
      </w:r>
    </w:p>
    <w:p w14:paraId="78769BCF" w14:textId="77777777" w:rsidR="009E448D" w:rsidRDefault="00E51062">
      <w:pPr>
        <w:tabs>
          <w:tab w:val="left" w:pos="567"/>
        </w:tabs>
        <w:jc w:val="both"/>
        <w:rPr>
          <w:sz w:val="24"/>
          <w:szCs w:val="24"/>
        </w:rPr>
      </w:pPr>
      <w:r>
        <w:rPr>
          <w:rFonts w:cs="Arial"/>
          <w:b/>
          <w:bCs/>
          <w:sz w:val="24"/>
          <w:szCs w:val="24"/>
        </w:rPr>
        <w:t>8.4</w:t>
      </w:r>
      <w:r>
        <w:rPr>
          <w:rFonts w:cs="Arial"/>
          <w:b/>
          <w:bCs/>
          <w:sz w:val="24"/>
          <w:szCs w:val="24"/>
        </w:rPr>
        <w:tab/>
      </w:r>
      <w:r>
        <w:rPr>
          <w:rFonts w:cs="Arial"/>
          <w:sz w:val="24"/>
          <w:szCs w:val="24"/>
        </w:rPr>
        <w:t>A Prefeitura Municipal de Guapirama atestará através do responsável pela Secretaria solicitante e pela Fiscalização dos Contratos e Recebimento, a aceitação do objeto na Nota Fiscal Eletrônica / Fatura, a ser emitida sem rasuras e em letra bem legível, no prazo previsto, após a entrega do mesmo.</w:t>
      </w:r>
    </w:p>
    <w:p w14:paraId="79444D81" w14:textId="77777777" w:rsidR="009E448D" w:rsidRDefault="009E448D">
      <w:pPr>
        <w:tabs>
          <w:tab w:val="left" w:pos="567"/>
        </w:tabs>
        <w:jc w:val="both"/>
        <w:rPr>
          <w:rFonts w:cs="Arial"/>
          <w:sz w:val="24"/>
          <w:szCs w:val="24"/>
        </w:rPr>
      </w:pPr>
    </w:p>
    <w:p w14:paraId="4C5E5110" w14:textId="77777777" w:rsidR="009E448D" w:rsidRDefault="00E51062">
      <w:pPr>
        <w:tabs>
          <w:tab w:val="left" w:pos="567"/>
        </w:tabs>
        <w:jc w:val="both"/>
        <w:rPr>
          <w:rFonts w:cs="Arial"/>
          <w:b/>
          <w:bCs/>
          <w:sz w:val="24"/>
          <w:szCs w:val="24"/>
        </w:rPr>
      </w:pPr>
      <w:r>
        <w:rPr>
          <w:rFonts w:cs="Arial"/>
          <w:b/>
          <w:bCs/>
          <w:sz w:val="24"/>
          <w:szCs w:val="24"/>
        </w:rPr>
        <w:t>9.</w:t>
      </w:r>
      <w:r>
        <w:rPr>
          <w:rFonts w:cs="Arial"/>
          <w:b/>
          <w:bCs/>
          <w:sz w:val="24"/>
          <w:szCs w:val="24"/>
        </w:rPr>
        <w:tab/>
        <w:t>DA GARANTIA:</w:t>
      </w:r>
    </w:p>
    <w:p w14:paraId="5958AEC0" w14:textId="77777777" w:rsidR="009E448D" w:rsidRDefault="00E51062">
      <w:pPr>
        <w:tabs>
          <w:tab w:val="left" w:pos="567"/>
        </w:tabs>
        <w:jc w:val="both"/>
        <w:rPr>
          <w:rFonts w:cs="Arial"/>
          <w:sz w:val="24"/>
          <w:szCs w:val="24"/>
        </w:rPr>
      </w:pPr>
      <w:r>
        <w:rPr>
          <w:rFonts w:cs="Arial"/>
          <w:b/>
          <w:bCs/>
          <w:sz w:val="24"/>
          <w:szCs w:val="24"/>
        </w:rPr>
        <w:t>9.1</w:t>
      </w:r>
      <w:r>
        <w:rPr>
          <w:rFonts w:cs="Arial"/>
          <w:b/>
          <w:bCs/>
          <w:sz w:val="24"/>
          <w:szCs w:val="24"/>
        </w:rPr>
        <w:tab/>
      </w:r>
      <w:r>
        <w:rPr>
          <w:rFonts w:cs="Arial"/>
          <w:sz w:val="24"/>
          <w:szCs w:val="24"/>
        </w:rPr>
        <w:t>A licitante vencedora do presente Pregão Eletrônico se obriga a prestar garantia dos produtos e serviços, na forma da Lei, que deverá ser especificada na proposta de preços, iniciando-se a partir da emissão do termo de aceite (Atestado) do produto e/ou serviço.</w:t>
      </w:r>
    </w:p>
    <w:p w14:paraId="3A34D0B8" w14:textId="77777777" w:rsidR="009E448D" w:rsidRDefault="009E448D">
      <w:pPr>
        <w:tabs>
          <w:tab w:val="left" w:pos="567"/>
        </w:tabs>
        <w:jc w:val="both"/>
        <w:rPr>
          <w:rFonts w:cs="Arial"/>
          <w:sz w:val="24"/>
          <w:szCs w:val="24"/>
        </w:rPr>
      </w:pPr>
    </w:p>
    <w:p w14:paraId="1737FBF0" w14:textId="77777777" w:rsidR="009E448D" w:rsidRDefault="00E51062">
      <w:pPr>
        <w:tabs>
          <w:tab w:val="left" w:pos="567"/>
        </w:tabs>
        <w:jc w:val="both"/>
        <w:rPr>
          <w:rFonts w:cs="Arial"/>
          <w:b/>
          <w:bCs/>
          <w:sz w:val="24"/>
          <w:szCs w:val="24"/>
        </w:rPr>
      </w:pPr>
      <w:r>
        <w:rPr>
          <w:rFonts w:cs="Arial"/>
          <w:b/>
          <w:bCs/>
          <w:sz w:val="24"/>
          <w:szCs w:val="24"/>
        </w:rPr>
        <w:t>10.</w:t>
      </w:r>
      <w:r>
        <w:rPr>
          <w:rFonts w:cs="Arial"/>
          <w:b/>
          <w:bCs/>
          <w:sz w:val="24"/>
          <w:szCs w:val="24"/>
        </w:rPr>
        <w:tab/>
        <w:t>DA FISCALIZAÇÃO:</w:t>
      </w:r>
    </w:p>
    <w:p w14:paraId="59C8D88A" w14:textId="77777777" w:rsidR="009E448D" w:rsidRDefault="00E51062">
      <w:pPr>
        <w:tabs>
          <w:tab w:val="left" w:pos="567"/>
        </w:tabs>
        <w:jc w:val="both"/>
        <w:rPr>
          <w:rFonts w:cs="Arial"/>
          <w:sz w:val="24"/>
          <w:szCs w:val="24"/>
        </w:rPr>
      </w:pPr>
      <w:r>
        <w:rPr>
          <w:rFonts w:cs="Arial"/>
          <w:b/>
          <w:bCs/>
          <w:sz w:val="24"/>
          <w:szCs w:val="24"/>
        </w:rPr>
        <w:t>10.1</w:t>
      </w:r>
      <w:r>
        <w:rPr>
          <w:rFonts w:cs="Arial"/>
          <w:b/>
          <w:bCs/>
          <w:sz w:val="24"/>
          <w:szCs w:val="24"/>
        </w:rPr>
        <w:tab/>
      </w:r>
      <w:r>
        <w:rPr>
          <w:rFonts w:cs="Arial"/>
          <w:sz w:val="24"/>
          <w:szCs w:val="24"/>
        </w:rPr>
        <w:t>Compete ao Controle Interno as atribuições constantes na Lei Federal nº 14.133/2021 e no art. 6º, inciso VII da Lei Municipal nº 716 de 26 de novembro de 2019.</w:t>
      </w:r>
    </w:p>
    <w:p w14:paraId="09280260" w14:textId="77777777" w:rsidR="009E448D" w:rsidRDefault="009E448D">
      <w:pPr>
        <w:tabs>
          <w:tab w:val="left" w:pos="567"/>
        </w:tabs>
        <w:jc w:val="both"/>
        <w:rPr>
          <w:rFonts w:cs="Arial"/>
          <w:sz w:val="24"/>
          <w:szCs w:val="24"/>
        </w:rPr>
      </w:pPr>
    </w:p>
    <w:p w14:paraId="5EEFC0FD" w14:textId="77777777" w:rsidR="009E448D" w:rsidRDefault="009E448D">
      <w:pPr>
        <w:tabs>
          <w:tab w:val="left" w:pos="567"/>
        </w:tabs>
        <w:jc w:val="both"/>
        <w:rPr>
          <w:rFonts w:cs="Arial"/>
          <w:sz w:val="24"/>
          <w:szCs w:val="24"/>
        </w:rPr>
      </w:pPr>
    </w:p>
    <w:p w14:paraId="2ECB98E1" w14:textId="77777777" w:rsidR="009E448D" w:rsidRDefault="009E448D">
      <w:pPr>
        <w:tabs>
          <w:tab w:val="left" w:pos="567"/>
        </w:tabs>
        <w:jc w:val="both"/>
        <w:rPr>
          <w:rFonts w:cs="Arial"/>
          <w:sz w:val="24"/>
          <w:szCs w:val="24"/>
        </w:rPr>
      </w:pPr>
    </w:p>
    <w:p w14:paraId="53B4C9F3" w14:textId="77777777" w:rsidR="009E448D" w:rsidRDefault="009E448D">
      <w:pPr>
        <w:tabs>
          <w:tab w:val="left" w:pos="567"/>
        </w:tabs>
        <w:jc w:val="center"/>
        <w:rPr>
          <w:rFonts w:cs="Arial"/>
          <w:b/>
          <w:bCs/>
          <w:sz w:val="24"/>
          <w:szCs w:val="24"/>
        </w:rPr>
      </w:pPr>
    </w:p>
    <w:p w14:paraId="59B463CA" w14:textId="77777777" w:rsidR="009E448D" w:rsidRDefault="009E448D">
      <w:pPr>
        <w:tabs>
          <w:tab w:val="left" w:pos="567"/>
        </w:tabs>
        <w:jc w:val="center"/>
        <w:rPr>
          <w:rFonts w:cs="Arial"/>
          <w:b/>
          <w:bCs/>
          <w:sz w:val="24"/>
          <w:szCs w:val="24"/>
        </w:rPr>
      </w:pPr>
    </w:p>
    <w:p w14:paraId="78652787" w14:textId="77777777" w:rsidR="009E448D" w:rsidRDefault="009E448D">
      <w:pPr>
        <w:tabs>
          <w:tab w:val="left" w:pos="567"/>
        </w:tabs>
        <w:jc w:val="center"/>
        <w:rPr>
          <w:rFonts w:cs="Arial"/>
          <w:b/>
          <w:bCs/>
          <w:sz w:val="24"/>
          <w:szCs w:val="24"/>
        </w:rPr>
      </w:pPr>
    </w:p>
    <w:p w14:paraId="5BAA5C81" w14:textId="77777777" w:rsidR="009E448D" w:rsidRDefault="009E448D">
      <w:pPr>
        <w:tabs>
          <w:tab w:val="left" w:pos="567"/>
        </w:tabs>
        <w:jc w:val="center"/>
        <w:rPr>
          <w:rFonts w:cs="Arial"/>
          <w:b/>
          <w:bCs/>
          <w:sz w:val="24"/>
          <w:szCs w:val="24"/>
        </w:rPr>
      </w:pPr>
    </w:p>
    <w:p w14:paraId="31ABA172" w14:textId="77777777" w:rsidR="009E448D" w:rsidRDefault="009E448D">
      <w:pPr>
        <w:tabs>
          <w:tab w:val="left" w:pos="567"/>
        </w:tabs>
        <w:jc w:val="center"/>
        <w:rPr>
          <w:rFonts w:cs="Arial"/>
          <w:b/>
          <w:bCs/>
          <w:sz w:val="24"/>
          <w:szCs w:val="24"/>
        </w:rPr>
      </w:pPr>
    </w:p>
    <w:p w14:paraId="205D716D" w14:textId="77777777" w:rsidR="009E448D" w:rsidRDefault="009E448D">
      <w:pPr>
        <w:tabs>
          <w:tab w:val="left" w:pos="567"/>
        </w:tabs>
        <w:jc w:val="center"/>
        <w:rPr>
          <w:rFonts w:cs="Arial"/>
          <w:b/>
          <w:bCs/>
          <w:sz w:val="24"/>
          <w:szCs w:val="24"/>
        </w:rPr>
      </w:pPr>
    </w:p>
    <w:p w14:paraId="3BD5225D" w14:textId="77777777" w:rsidR="009E448D" w:rsidRDefault="009E448D">
      <w:pPr>
        <w:tabs>
          <w:tab w:val="left" w:pos="567"/>
        </w:tabs>
        <w:jc w:val="center"/>
        <w:rPr>
          <w:rFonts w:cs="Arial"/>
          <w:b/>
          <w:bCs/>
          <w:sz w:val="24"/>
          <w:szCs w:val="24"/>
        </w:rPr>
      </w:pPr>
    </w:p>
    <w:p w14:paraId="7A94135D" w14:textId="77777777" w:rsidR="00E51062" w:rsidRDefault="00E51062">
      <w:pPr>
        <w:tabs>
          <w:tab w:val="left" w:pos="567"/>
        </w:tabs>
        <w:jc w:val="center"/>
        <w:rPr>
          <w:rFonts w:cs="Arial"/>
          <w:b/>
          <w:bCs/>
          <w:sz w:val="24"/>
          <w:szCs w:val="24"/>
        </w:rPr>
      </w:pPr>
    </w:p>
    <w:p w14:paraId="1DB7BEDD" w14:textId="77777777" w:rsidR="00E51062" w:rsidRDefault="00E51062">
      <w:pPr>
        <w:tabs>
          <w:tab w:val="left" w:pos="567"/>
        </w:tabs>
        <w:jc w:val="center"/>
        <w:rPr>
          <w:rFonts w:cs="Arial"/>
          <w:b/>
          <w:bCs/>
          <w:sz w:val="24"/>
          <w:szCs w:val="24"/>
        </w:rPr>
      </w:pPr>
    </w:p>
    <w:p w14:paraId="2D21E34D" w14:textId="77777777" w:rsidR="00E51062" w:rsidRDefault="00E51062">
      <w:pPr>
        <w:tabs>
          <w:tab w:val="left" w:pos="567"/>
        </w:tabs>
        <w:jc w:val="center"/>
        <w:rPr>
          <w:rFonts w:cs="Arial"/>
          <w:b/>
          <w:bCs/>
          <w:sz w:val="24"/>
          <w:szCs w:val="24"/>
        </w:rPr>
      </w:pPr>
    </w:p>
    <w:p w14:paraId="0819D199" w14:textId="77777777" w:rsidR="00E51062" w:rsidRDefault="00E51062">
      <w:pPr>
        <w:tabs>
          <w:tab w:val="left" w:pos="567"/>
        </w:tabs>
        <w:jc w:val="center"/>
        <w:rPr>
          <w:rFonts w:cs="Arial"/>
          <w:b/>
          <w:bCs/>
          <w:sz w:val="24"/>
          <w:szCs w:val="24"/>
        </w:rPr>
      </w:pPr>
    </w:p>
    <w:p w14:paraId="618A9F24" w14:textId="77777777" w:rsidR="00E51062" w:rsidRDefault="00E51062">
      <w:pPr>
        <w:tabs>
          <w:tab w:val="left" w:pos="567"/>
        </w:tabs>
        <w:jc w:val="center"/>
        <w:rPr>
          <w:rFonts w:cs="Arial"/>
          <w:b/>
          <w:bCs/>
          <w:sz w:val="24"/>
          <w:szCs w:val="24"/>
        </w:rPr>
      </w:pPr>
    </w:p>
    <w:p w14:paraId="1E0809A3" w14:textId="77777777" w:rsidR="00E51062" w:rsidRDefault="00E51062">
      <w:pPr>
        <w:tabs>
          <w:tab w:val="left" w:pos="567"/>
        </w:tabs>
        <w:jc w:val="center"/>
        <w:rPr>
          <w:rFonts w:cs="Arial"/>
          <w:b/>
          <w:bCs/>
          <w:sz w:val="24"/>
          <w:szCs w:val="24"/>
        </w:rPr>
      </w:pPr>
    </w:p>
    <w:p w14:paraId="356678B9" w14:textId="77777777" w:rsidR="00E51062" w:rsidRDefault="00E51062">
      <w:pPr>
        <w:tabs>
          <w:tab w:val="left" w:pos="567"/>
        </w:tabs>
        <w:jc w:val="center"/>
        <w:rPr>
          <w:rFonts w:cs="Arial"/>
          <w:b/>
          <w:bCs/>
          <w:sz w:val="24"/>
          <w:szCs w:val="24"/>
        </w:rPr>
      </w:pPr>
    </w:p>
    <w:p w14:paraId="37322820" w14:textId="77777777" w:rsidR="00E51062" w:rsidRDefault="00E51062">
      <w:pPr>
        <w:tabs>
          <w:tab w:val="left" w:pos="567"/>
        </w:tabs>
        <w:jc w:val="center"/>
        <w:rPr>
          <w:rFonts w:cs="Arial"/>
          <w:b/>
          <w:bCs/>
          <w:sz w:val="24"/>
          <w:szCs w:val="24"/>
        </w:rPr>
      </w:pPr>
    </w:p>
    <w:p w14:paraId="1A3A2214" w14:textId="77777777" w:rsidR="00E51062" w:rsidRDefault="00E51062">
      <w:pPr>
        <w:tabs>
          <w:tab w:val="left" w:pos="567"/>
        </w:tabs>
        <w:jc w:val="center"/>
        <w:rPr>
          <w:rFonts w:cs="Arial"/>
          <w:b/>
          <w:bCs/>
          <w:sz w:val="24"/>
          <w:szCs w:val="24"/>
        </w:rPr>
      </w:pPr>
    </w:p>
    <w:p w14:paraId="433A138F" w14:textId="77777777" w:rsidR="00E51062" w:rsidRDefault="00E51062">
      <w:pPr>
        <w:tabs>
          <w:tab w:val="left" w:pos="567"/>
        </w:tabs>
        <w:jc w:val="center"/>
        <w:rPr>
          <w:rFonts w:cs="Arial"/>
          <w:b/>
          <w:bCs/>
          <w:sz w:val="24"/>
          <w:szCs w:val="24"/>
        </w:rPr>
      </w:pPr>
    </w:p>
    <w:p w14:paraId="260D3AEE" w14:textId="77777777" w:rsidR="00E51062" w:rsidRDefault="00E51062">
      <w:pPr>
        <w:tabs>
          <w:tab w:val="left" w:pos="567"/>
        </w:tabs>
        <w:jc w:val="center"/>
        <w:rPr>
          <w:rFonts w:cs="Arial"/>
          <w:b/>
          <w:bCs/>
          <w:sz w:val="24"/>
          <w:szCs w:val="24"/>
        </w:rPr>
      </w:pPr>
    </w:p>
    <w:p w14:paraId="649A781A" w14:textId="77777777" w:rsidR="00E51062" w:rsidRDefault="00E51062">
      <w:pPr>
        <w:tabs>
          <w:tab w:val="left" w:pos="567"/>
        </w:tabs>
        <w:jc w:val="center"/>
        <w:rPr>
          <w:rFonts w:cs="Arial"/>
          <w:b/>
          <w:bCs/>
          <w:sz w:val="24"/>
          <w:szCs w:val="24"/>
        </w:rPr>
      </w:pPr>
    </w:p>
    <w:p w14:paraId="14FE6DC4" w14:textId="77777777" w:rsidR="00E51062" w:rsidRDefault="00E51062">
      <w:pPr>
        <w:tabs>
          <w:tab w:val="left" w:pos="567"/>
        </w:tabs>
        <w:jc w:val="center"/>
        <w:rPr>
          <w:rFonts w:cs="Arial"/>
          <w:b/>
          <w:bCs/>
          <w:sz w:val="24"/>
          <w:szCs w:val="24"/>
        </w:rPr>
      </w:pPr>
    </w:p>
    <w:p w14:paraId="7FC5B664" w14:textId="77777777" w:rsidR="00E51062" w:rsidRDefault="00E51062">
      <w:pPr>
        <w:tabs>
          <w:tab w:val="left" w:pos="567"/>
        </w:tabs>
        <w:jc w:val="center"/>
        <w:rPr>
          <w:rFonts w:cs="Arial"/>
          <w:b/>
          <w:bCs/>
          <w:sz w:val="24"/>
          <w:szCs w:val="24"/>
        </w:rPr>
      </w:pPr>
    </w:p>
    <w:p w14:paraId="5EF31163" w14:textId="77777777" w:rsidR="00E51062" w:rsidRDefault="00E51062">
      <w:pPr>
        <w:tabs>
          <w:tab w:val="left" w:pos="567"/>
        </w:tabs>
        <w:jc w:val="center"/>
        <w:rPr>
          <w:rFonts w:cs="Arial"/>
          <w:b/>
          <w:bCs/>
          <w:sz w:val="24"/>
          <w:szCs w:val="24"/>
        </w:rPr>
      </w:pPr>
    </w:p>
    <w:p w14:paraId="2DEEF4EF" w14:textId="77777777" w:rsidR="00E51062" w:rsidRDefault="00E51062">
      <w:pPr>
        <w:tabs>
          <w:tab w:val="left" w:pos="567"/>
        </w:tabs>
        <w:jc w:val="center"/>
        <w:rPr>
          <w:rFonts w:cs="Arial"/>
          <w:b/>
          <w:bCs/>
          <w:sz w:val="24"/>
          <w:szCs w:val="24"/>
        </w:rPr>
      </w:pPr>
    </w:p>
    <w:p w14:paraId="433732DD" w14:textId="77777777" w:rsidR="00E51062" w:rsidRDefault="00E51062">
      <w:pPr>
        <w:tabs>
          <w:tab w:val="left" w:pos="567"/>
        </w:tabs>
        <w:jc w:val="center"/>
        <w:rPr>
          <w:rFonts w:cs="Arial"/>
          <w:b/>
          <w:bCs/>
          <w:sz w:val="24"/>
          <w:szCs w:val="24"/>
        </w:rPr>
      </w:pPr>
    </w:p>
    <w:p w14:paraId="37A73169" w14:textId="77777777" w:rsidR="00E51062" w:rsidRDefault="00E51062">
      <w:pPr>
        <w:tabs>
          <w:tab w:val="left" w:pos="567"/>
        </w:tabs>
        <w:jc w:val="center"/>
        <w:rPr>
          <w:rFonts w:cs="Arial"/>
          <w:b/>
          <w:bCs/>
          <w:sz w:val="24"/>
          <w:szCs w:val="24"/>
        </w:rPr>
      </w:pPr>
    </w:p>
    <w:p w14:paraId="241F5CEB" w14:textId="77777777" w:rsidR="00E51062" w:rsidRDefault="00E51062">
      <w:pPr>
        <w:tabs>
          <w:tab w:val="left" w:pos="567"/>
        </w:tabs>
        <w:jc w:val="center"/>
        <w:rPr>
          <w:rFonts w:cs="Arial"/>
          <w:b/>
          <w:bCs/>
          <w:sz w:val="24"/>
          <w:szCs w:val="24"/>
        </w:rPr>
      </w:pPr>
    </w:p>
    <w:p w14:paraId="623C59B1" w14:textId="77777777" w:rsidR="00E51062" w:rsidRDefault="00E51062">
      <w:pPr>
        <w:tabs>
          <w:tab w:val="left" w:pos="567"/>
        </w:tabs>
        <w:jc w:val="center"/>
        <w:rPr>
          <w:rFonts w:cs="Arial"/>
          <w:b/>
          <w:bCs/>
          <w:sz w:val="24"/>
          <w:szCs w:val="24"/>
        </w:rPr>
      </w:pPr>
    </w:p>
    <w:p w14:paraId="4049CF97" w14:textId="77777777" w:rsidR="00E51062" w:rsidRDefault="00E51062">
      <w:pPr>
        <w:tabs>
          <w:tab w:val="left" w:pos="567"/>
        </w:tabs>
        <w:jc w:val="center"/>
        <w:rPr>
          <w:rFonts w:cs="Arial"/>
          <w:b/>
          <w:bCs/>
          <w:sz w:val="24"/>
          <w:szCs w:val="24"/>
        </w:rPr>
      </w:pPr>
    </w:p>
    <w:p w14:paraId="6AADAA18" w14:textId="77777777" w:rsidR="009E448D" w:rsidRDefault="009E448D">
      <w:pPr>
        <w:tabs>
          <w:tab w:val="left" w:pos="567"/>
        </w:tabs>
        <w:jc w:val="center"/>
        <w:rPr>
          <w:rFonts w:cs="Arial"/>
          <w:b/>
          <w:bCs/>
          <w:sz w:val="24"/>
          <w:szCs w:val="24"/>
        </w:rPr>
      </w:pPr>
    </w:p>
    <w:p w14:paraId="23635D8C" w14:textId="77777777" w:rsidR="009E448D" w:rsidRDefault="009E448D">
      <w:pPr>
        <w:tabs>
          <w:tab w:val="left" w:pos="567"/>
        </w:tabs>
        <w:jc w:val="center"/>
        <w:rPr>
          <w:rFonts w:cs="Arial"/>
          <w:b/>
          <w:bCs/>
          <w:sz w:val="24"/>
          <w:szCs w:val="24"/>
        </w:rPr>
      </w:pPr>
    </w:p>
    <w:p w14:paraId="36087CE1" w14:textId="77777777" w:rsidR="009E448D" w:rsidRDefault="00E51062">
      <w:pPr>
        <w:tabs>
          <w:tab w:val="left" w:pos="567"/>
        </w:tabs>
        <w:jc w:val="center"/>
        <w:rPr>
          <w:rFonts w:cs="Arial"/>
          <w:b/>
          <w:bCs/>
          <w:sz w:val="24"/>
          <w:szCs w:val="24"/>
        </w:rPr>
      </w:pPr>
      <w:r>
        <w:rPr>
          <w:rFonts w:cs="Arial"/>
          <w:b/>
          <w:bCs/>
          <w:sz w:val="24"/>
          <w:szCs w:val="24"/>
        </w:rPr>
        <w:lastRenderedPageBreak/>
        <w:t>ANEXO III – DECLARAÇÃO UNIFICADA</w:t>
      </w:r>
    </w:p>
    <w:p w14:paraId="7EABA657" w14:textId="77777777" w:rsidR="009E448D" w:rsidRDefault="00E51062">
      <w:pPr>
        <w:tabs>
          <w:tab w:val="left" w:pos="567"/>
        </w:tabs>
        <w:jc w:val="center"/>
        <w:rPr>
          <w:rFonts w:cs="Arial"/>
          <w:b/>
          <w:bCs/>
          <w:sz w:val="24"/>
          <w:szCs w:val="24"/>
        </w:rPr>
      </w:pPr>
      <w:r>
        <w:rPr>
          <w:rFonts w:cs="Arial"/>
          <w:b/>
          <w:bCs/>
          <w:sz w:val="24"/>
          <w:szCs w:val="24"/>
        </w:rPr>
        <w:t>(MODELO)</w:t>
      </w:r>
    </w:p>
    <w:p w14:paraId="1A19594F" w14:textId="77777777" w:rsidR="009E448D" w:rsidRDefault="009E448D">
      <w:pPr>
        <w:tabs>
          <w:tab w:val="left" w:pos="567"/>
        </w:tabs>
        <w:jc w:val="center"/>
        <w:rPr>
          <w:rFonts w:cs="Arial"/>
          <w:b/>
          <w:bCs/>
          <w:sz w:val="24"/>
          <w:szCs w:val="24"/>
        </w:rPr>
      </w:pPr>
    </w:p>
    <w:p w14:paraId="5983EF5C" w14:textId="77777777" w:rsidR="009E448D" w:rsidRDefault="009E448D">
      <w:pPr>
        <w:tabs>
          <w:tab w:val="left" w:pos="567"/>
        </w:tabs>
        <w:jc w:val="center"/>
        <w:rPr>
          <w:rFonts w:cs="Arial"/>
          <w:b/>
          <w:bCs/>
          <w:sz w:val="24"/>
          <w:szCs w:val="24"/>
        </w:rPr>
      </w:pPr>
    </w:p>
    <w:p w14:paraId="35827716" w14:textId="77777777" w:rsidR="009E448D" w:rsidRDefault="00E51062">
      <w:pPr>
        <w:tabs>
          <w:tab w:val="left" w:pos="567"/>
        </w:tabs>
        <w:rPr>
          <w:sz w:val="24"/>
          <w:szCs w:val="24"/>
        </w:rPr>
      </w:pPr>
      <w:r>
        <w:rPr>
          <w:rFonts w:cs="Arial"/>
          <w:b/>
          <w:bCs/>
          <w:sz w:val="24"/>
          <w:szCs w:val="24"/>
        </w:rPr>
        <w:t>Ao MUNICÍPIO DE GUAPIRAMA – PR</w:t>
      </w:r>
    </w:p>
    <w:p w14:paraId="691F5896" w14:textId="77777777" w:rsidR="009E448D" w:rsidRDefault="009E448D">
      <w:pPr>
        <w:tabs>
          <w:tab w:val="left" w:pos="567"/>
        </w:tabs>
        <w:rPr>
          <w:rFonts w:cs="Arial"/>
          <w:b/>
          <w:bCs/>
          <w:sz w:val="24"/>
          <w:szCs w:val="24"/>
        </w:rPr>
      </w:pPr>
    </w:p>
    <w:p w14:paraId="72966B46" w14:textId="77777777" w:rsidR="009E448D" w:rsidRDefault="00E51062">
      <w:pPr>
        <w:tabs>
          <w:tab w:val="left" w:pos="567"/>
        </w:tabs>
        <w:jc w:val="both"/>
        <w:rPr>
          <w:sz w:val="24"/>
          <w:szCs w:val="24"/>
        </w:rPr>
      </w:pPr>
      <w:r>
        <w:rPr>
          <w:rFonts w:cs="Arial"/>
          <w:sz w:val="24"/>
          <w:szCs w:val="24"/>
        </w:rPr>
        <w:t>Referência: Edital Pregão Eletrônico nº XXXXX</w:t>
      </w:r>
    </w:p>
    <w:p w14:paraId="0F9E5524" w14:textId="77777777" w:rsidR="009E448D" w:rsidRDefault="009E448D">
      <w:pPr>
        <w:tabs>
          <w:tab w:val="left" w:pos="567"/>
        </w:tabs>
        <w:jc w:val="both"/>
        <w:rPr>
          <w:rFonts w:cs="Arial"/>
          <w:sz w:val="24"/>
          <w:szCs w:val="24"/>
        </w:rPr>
      </w:pPr>
    </w:p>
    <w:p w14:paraId="48351188" w14:textId="77777777" w:rsidR="009E448D" w:rsidRDefault="009E448D">
      <w:pPr>
        <w:tabs>
          <w:tab w:val="left" w:pos="567"/>
        </w:tabs>
        <w:jc w:val="both"/>
        <w:rPr>
          <w:rFonts w:cs="Arial"/>
          <w:sz w:val="24"/>
          <w:szCs w:val="24"/>
        </w:rPr>
      </w:pPr>
    </w:p>
    <w:p w14:paraId="36EE64E0" w14:textId="77777777" w:rsidR="009E448D" w:rsidRDefault="009E448D">
      <w:pPr>
        <w:tabs>
          <w:tab w:val="left" w:pos="567"/>
        </w:tabs>
        <w:jc w:val="both"/>
        <w:rPr>
          <w:rFonts w:cs="Arial"/>
          <w:sz w:val="24"/>
          <w:szCs w:val="24"/>
        </w:rPr>
      </w:pPr>
    </w:p>
    <w:p w14:paraId="72A0B060" w14:textId="77777777" w:rsidR="009E448D" w:rsidRDefault="00E51062">
      <w:pPr>
        <w:tabs>
          <w:tab w:val="left" w:pos="567"/>
        </w:tabs>
        <w:jc w:val="both"/>
        <w:rPr>
          <w:rFonts w:cs="Arial"/>
          <w:sz w:val="24"/>
          <w:szCs w:val="24"/>
        </w:rPr>
      </w:pPr>
      <w:r>
        <w:rPr>
          <w:rFonts w:cs="Arial"/>
          <w:sz w:val="24"/>
          <w:szCs w:val="24"/>
        </w:rPr>
        <w:t>A Empresa __________________, devidamente inscrita no CNPJ nº __________________, com endereço na Rua ______________________, nº______, CEP: _________ na cidade de __________ Estado do ________________, telefone (___) _____- _______ por intermédio de seu representante legal, o (a) Sr (a) ___________________________, inscrito (a) no CPF nº _________________ e RG nº _________________, DECLARA expressamente:</w:t>
      </w:r>
    </w:p>
    <w:p w14:paraId="199B4C43" w14:textId="77777777" w:rsidR="009E448D" w:rsidRDefault="009E448D">
      <w:pPr>
        <w:tabs>
          <w:tab w:val="left" w:pos="567"/>
        </w:tabs>
        <w:jc w:val="both"/>
        <w:rPr>
          <w:rFonts w:cs="Arial"/>
          <w:sz w:val="24"/>
          <w:szCs w:val="24"/>
        </w:rPr>
      </w:pPr>
    </w:p>
    <w:p w14:paraId="75C963B4" w14:textId="77777777" w:rsidR="009E448D" w:rsidRDefault="009E448D">
      <w:pPr>
        <w:tabs>
          <w:tab w:val="left" w:pos="567"/>
        </w:tabs>
        <w:jc w:val="both"/>
        <w:rPr>
          <w:rFonts w:cs="Arial"/>
          <w:sz w:val="24"/>
          <w:szCs w:val="24"/>
        </w:rPr>
      </w:pPr>
    </w:p>
    <w:p w14:paraId="4A02E787" w14:textId="77777777" w:rsidR="009E448D" w:rsidRDefault="00E51062">
      <w:pPr>
        <w:tabs>
          <w:tab w:val="left" w:pos="567"/>
        </w:tabs>
        <w:jc w:val="both"/>
        <w:rPr>
          <w:rFonts w:cs="Arial"/>
          <w:sz w:val="24"/>
          <w:szCs w:val="24"/>
        </w:rPr>
      </w:pPr>
      <w:r>
        <w:rPr>
          <w:rFonts w:cs="Arial"/>
          <w:sz w:val="24"/>
          <w:szCs w:val="24"/>
        </w:rPr>
        <w:t>a) que inexistem fatos impeditivos para sua habilitação no certame, ciente da obrigatoriedade de declarar ocorrências posteriores;</w:t>
      </w:r>
    </w:p>
    <w:p w14:paraId="6C78F8B0" w14:textId="77777777" w:rsidR="009E448D" w:rsidRDefault="00E51062">
      <w:pPr>
        <w:tabs>
          <w:tab w:val="left" w:pos="567"/>
        </w:tabs>
        <w:jc w:val="both"/>
        <w:rPr>
          <w:rFonts w:cs="Arial"/>
          <w:sz w:val="24"/>
          <w:szCs w:val="24"/>
        </w:rPr>
      </w:pPr>
      <w:r>
        <w:rPr>
          <w:rFonts w:cs="Arial"/>
          <w:sz w:val="24"/>
          <w:szCs w:val="24"/>
        </w:rPr>
        <w:t>b) que cumpre os requisitos estabelecidos no artigo 3° da Lei Complementar nº 123, de 2006, estando apto a usufruir do tratamento favorecido estabelecido em seus arts. 42 a 49;</w:t>
      </w:r>
    </w:p>
    <w:p w14:paraId="77E95F30" w14:textId="77777777" w:rsidR="009E448D" w:rsidRDefault="00E51062">
      <w:pPr>
        <w:tabs>
          <w:tab w:val="left" w:pos="567"/>
        </w:tabs>
        <w:jc w:val="both"/>
        <w:rPr>
          <w:rFonts w:cs="Arial"/>
          <w:sz w:val="24"/>
          <w:szCs w:val="24"/>
        </w:rPr>
      </w:pPr>
      <w:r>
        <w:rPr>
          <w:rFonts w:cs="Arial"/>
          <w:sz w:val="24"/>
          <w:szCs w:val="24"/>
        </w:rPr>
        <w:t>c) que está ciente e concorda com as condições contidas no Edital de Dispensa Eletrônica e seus anexos;</w:t>
      </w:r>
    </w:p>
    <w:p w14:paraId="4EF599F7" w14:textId="77777777" w:rsidR="009E448D" w:rsidRDefault="00E51062">
      <w:pPr>
        <w:tabs>
          <w:tab w:val="left" w:pos="567"/>
        </w:tabs>
        <w:jc w:val="both"/>
        <w:rPr>
          <w:rFonts w:cs="Arial"/>
          <w:sz w:val="24"/>
          <w:szCs w:val="24"/>
        </w:rPr>
      </w:pPr>
      <w:r>
        <w:rPr>
          <w:rFonts w:cs="Arial"/>
          <w:sz w:val="24"/>
          <w:szCs w:val="24"/>
        </w:rPr>
        <w:t>d) que assume a responsabilidade pelas transações que forem efetuadas no sistema, assumindo como firmes e verdadeiras;</w:t>
      </w:r>
    </w:p>
    <w:p w14:paraId="3F20775E" w14:textId="77777777" w:rsidR="009E448D" w:rsidRDefault="00E51062">
      <w:pPr>
        <w:tabs>
          <w:tab w:val="left" w:pos="567"/>
        </w:tabs>
        <w:jc w:val="both"/>
        <w:rPr>
          <w:rFonts w:cs="Arial"/>
          <w:sz w:val="24"/>
          <w:szCs w:val="24"/>
        </w:rPr>
      </w:pPr>
      <w:r>
        <w:rPr>
          <w:rFonts w:cs="Arial"/>
          <w:sz w:val="24"/>
          <w:szCs w:val="24"/>
        </w:rPr>
        <w:t>e) que cumpre as exigências de reserva de cargos para pessoa com deficiência e para reabilitado da Previdência Social, de que trata o art. 93 da Lei nº 8.213/91;</w:t>
      </w:r>
    </w:p>
    <w:p w14:paraId="5B90146F" w14:textId="77777777" w:rsidR="009E448D" w:rsidRDefault="00E51062">
      <w:pPr>
        <w:tabs>
          <w:tab w:val="left" w:pos="567"/>
        </w:tabs>
        <w:jc w:val="both"/>
        <w:rPr>
          <w:rFonts w:cs="Arial"/>
          <w:sz w:val="24"/>
          <w:szCs w:val="24"/>
        </w:rPr>
      </w:pPr>
      <w:r>
        <w:rPr>
          <w:rFonts w:cs="Arial"/>
          <w:sz w:val="24"/>
          <w:szCs w:val="24"/>
        </w:rPr>
        <w:t>f) que não emprega menor de 18 anos em trabalho noturno, perigoso ou insalubre e não emprega menor de 16 anos, salvo menor, a partir de 14 anos, na condição de aprendiz, nos termos do artigo 7°, XXXIII, da Constituição.</w:t>
      </w:r>
    </w:p>
    <w:p w14:paraId="416CC482" w14:textId="77777777" w:rsidR="009E448D" w:rsidRDefault="009E448D">
      <w:pPr>
        <w:tabs>
          <w:tab w:val="left" w:pos="567"/>
        </w:tabs>
        <w:jc w:val="right"/>
        <w:rPr>
          <w:rFonts w:cs="Arial"/>
          <w:sz w:val="24"/>
          <w:szCs w:val="24"/>
        </w:rPr>
      </w:pPr>
    </w:p>
    <w:p w14:paraId="04BB956F" w14:textId="77777777" w:rsidR="009E448D" w:rsidRDefault="009E448D">
      <w:pPr>
        <w:tabs>
          <w:tab w:val="left" w:pos="567"/>
        </w:tabs>
        <w:jc w:val="right"/>
        <w:rPr>
          <w:rFonts w:cs="Arial"/>
          <w:sz w:val="24"/>
          <w:szCs w:val="24"/>
        </w:rPr>
      </w:pPr>
    </w:p>
    <w:p w14:paraId="2B606D83" w14:textId="77777777" w:rsidR="009E448D" w:rsidRDefault="00E51062">
      <w:pPr>
        <w:tabs>
          <w:tab w:val="left" w:pos="567"/>
        </w:tabs>
        <w:jc w:val="right"/>
        <w:rPr>
          <w:rFonts w:cs="Arial"/>
          <w:sz w:val="24"/>
          <w:szCs w:val="24"/>
        </w:rPr>
      </w:pPr>
      <w:r>
        <w:rPr>
          <w:rFonts w:cs="Arial"/>
          <w:sz w:val="24"/>
          <w:szCs w:val="24"/>
        </w:rPr>
        <w:t>Local e data.</w:t>
      </w:r>
    </w:p>
    <w:p w14:paraId="2D55F82F" w14:textId="77777777" w:rsidR="009E448D" w:rsidRDefault="009E448D">
      <w:pPr>
        <w:tabs>
          <w:tab w:val="left" w:pos="567"/>
        </w:tabs>
        <w:jc w:val="right"/>
        <w:rPr>
          <w:rFonts w:cs="Arial"/>
          <w:sz w:val="24"/>
          <w:szCs w:val="24"/>
        </w:rPr>
      </w:pPr>
    </w:p>
    <w:p w14:paraId="561EE263" w14:textId="77777777" w:rsidR="009E448D" w:rsidRDefault="009E448D">
      <w:pPr>
        <w:tabs>
          <w:tab w:val="left" w:pos="567"/>
        </w:tabs>
        <w:jc w:val="right"/>
        <w:rPr>
          <w:rFonts w:cs="Arial"/>
          <w:sz w:val="24"/>
          <w:szCs w:val="24"/>
        </w:rPr>
      </w:pPr>
    </w:p>
    <w:p w14:paraId="79DFDC75" w14:textId="77777777" w:rsidR="009E448D" w:rsidRDefault="009E448D">
      <w:pPr>
        <w:tabs>
          <w:tab w:val="left" w:pos="567"/>
        </w:tabs>
        <w:jc w:val="right"/>
        <w:rPr>
          <w:rFonts w:cs="Arial"/>
          <w:sz w:val="24"/>
          <w:szCs w:val="24"/>
        </w:rPr>
      </w:pPr>
    </w:p>
    <w:p w14:paraId="1C19754F" w14:textId="77777777" w:rsidR="009E448D" w:rsidRDefault="00E51062">
      <w:pPr>
        <w:tabs>
          <w:tab w:val="left" w:pos="567"/>
        </w:tabs>
        <w:jc w:val="center"/>
        <w:rPr>
          <w:rFonts w:cs="Arial"/>
          <w:sz w:val="24"/>
          <w:szCs w:val="24"/>
        </w:rPr>
      </w:pPr>
      <w:r>
        <w:rPr>
          <w:rFonts w:cs="Arial"/>
          <w:sz w:val="24"/>
          <w:szCs w:val="24"/>
        </w:rPr>
        <w:t>________________________________________</w:t>
      </w:r>
    </w:p>
    <w:p w14:paraId="17B61478" w14:textId="77777777" w:rsidR="009E448D" w:rsidRDefault="00E51062">
      <w:pPr>
        <w:tabs>
          <w:tab w:val="left" w:pos="567"/>
        </w:tabs>
        <w:jc w:val="center"/>
        <w:rPr>
          <w:rFonts w:cs="Arial"/>
          <w:sz w:val="24"/>
          <w:szCs w:val="24"/>
        </w:rPr>
      </w:pPr>
      <w:r>
        <w:rPr>
          <w:rFonts w:cs="Arial"/>
          <w:sz w:val="24"/>
          <w:szCs w:val="24"/>
        </w:rPr>
        <w:t>(Assinatura, RG e CPF do declarante)</w:t>
      </w:r>
    </w:p>
    <w:p w14:paraId="3F3BFEFC" w14:textId="77777777" w:rsidR="009E448D" w:rsidRDefault="00E51062">
      <w:pPr>
        <w:tabs>
          <w:tab w:val="left" w:pos="567"/>
        </w:tabs>
        <w:jc w:val="center"/>
        <w:rPr>
          <w:rFonts w:cs="Arial"/>
          <w:b/>
          <w:bCs/>
          <w:sz w:val="24"/>
          <w:szCs w:val="24"/>
        </w:rPr>
      </w:pPr>
      <w:r>
        <w:rPr>
          <w:rFonts w:cs="Arial"/>
          <w:b/>
          <w:bCs/>
          <w:sz w:val="24"/>
          <w:szCs w:val="24"/>
        </w:rPr>
        <w:t>Representante Legal</w:t>
      </w:r>
    </w:p>
    <w:p w14:paraId="7BB1D6A5" w14:textId="77777777" w:rsidR="009E448D" w:rsidRDefault="009E448D">
      <w:pPr>
        <w:spacing w:before="100" w:after="100"/>
        <w:ind w:firstLine="708"/>
        <w:jc w:val="center"/>
        <w:rPr>
          <w:rFonts w:cs="Arial"/>
          <w:b/>
          <w:sz w:val="24"/>
          <w:szCs w:val="24"/>
        </w:rPr>
      </w:pPr>
    </w:p>
    <w:p w14:paraId="7084749F" w14:textId="77777777" w:rsidR="009E448D" w:rsidRDefault="009E448D">
      <w:pPr>
        <w:spacing w:before="100" w:after="100"/>
        <w:ind w:firstLine="708"/>
        <w:jc w:val="both"/>
        <w:rPr>
          <w:rFonts w:cs="Arial"/>
          <w:b/>
          <w:bCs/>
          <w:sz w:val="24"/>
          <w:szCs w:val="24"/>
        </w:rPr>
      </w:pPr>
    </w:p>
    <w:p w14:paraId="247ADB32" w14:textId="77777777" w:rsidR="009E448D" w:rsidRDefault="00E51062">
      <w:pPr>
        <w:jc w:val="center"/>
        <w:rPr>
          <w:rFonts w:cs="Arial"/>
          <w:b/>
          <w:sz w:val="24"/>
          <w:szCs w:val="24"/>
        </w:rPr>
      </w:pPr>
      <w:r>
        <w:rPr>
          <w:rFonts w:cs="Arial"/>
          <w:b/>
          <w:sz w:val="24"/>
          <w:szCs w:val="24"/>
        </w:rPr>
        <w:lastRenderedPageBreak/>
        <w:t>ANEXO IV – MODELO PROPOSTA DE PREÇOS</w:t>
      </w:r>
    </w:p>
    <w:p w14:paraId="1837C224" w14:textId="77777777" w:rsidR="009E448D" w:rsidRDefault="00E51062">
      <w:pPr>
        <w:jc w:val="center"/>
        <w:rPr>
          <w:rFonts w:cs="Arial"/>
          <w:sz w:val="24"/>
          <w:szCs w:val="24"/>
        </w:rPr>
      </w:pPr>
      <w:r>
        <w:rPr>
          <w:rFonts w:cs="Arial"/>
          <w:sz w:val="24"/>
          <w:szCs w:val="24"/>
        </w:rPr>
        <w:t>(Modelo de proposta a ser preenchido pelo licitante Vencedor)</w:t>
      </w:r>
    </w:p>
    <w:p w14:paraId="2E1FA2AA" w14:textId="77777777" w:rsidR="009E448D" w:rsidRDefault="009E448D">
      <w:pPr>
        <w:jc w:val="center"/>
        <w:rPr>
          <w:rFonts w:cs="Arial"/>
          <w:b/>
          <w:sz w:val="24"/>
          <w:szCs w:val="24"/>
        </w:rPr>
      </w:pPr>
    </w:p>
    <w:p w14:paraId="0EB02775" w14:textId="77777777" w:rsidR="009E448D" w:rsidRDefault="009E448D">
      <w:pPr>
        <w:jc w:val="center"/>
        <w:rPr>
          <w:rFonts w:cs="Arial"/>
          <w:b/>
          <w:sz w:val="24"/>
          <w:szCs w:val="24"/>
        </w:rPr>
      </w:pPr>
    </w:p>
    <w:p w14:paraId="16E662DD" w14:textId="77777777" w:rsidR="009E448D" w:rsidRDefault="00E51062">
      <w:pPr>
        <w:rPr>
          <w:sz w:val="24"/>
          <w:szCs w:val="24"/>
        </w:rPr>
      </w:pPr>
      <w:r>
        <w:rPr>
          <w:rFonts w:cs="Arial"/>
          <w:b/>
          <w:sz w:val="24"/>
          <w:szCs w:val="24"/>
        </w:rPr>
        <w:t>Ao GUAPIRAMA – PR</w:t>
      </w:r>
    </w:p>
    <w:p w14:paraId="1F6B63F8" w14:textId="77777777" w:rsidR="009E448D" w:rsidRDefault="00E51062">
      <w:pPr>
        <w:rPr>
          <w:sz w:val="24"/>
          <w:szCs w:val="24"/>
        </w:rPr>
      </w:pPr>
      <w:r>
        <w:rPr>
          <w:rFonts w:cs="Arial"/>
          <w:b/>
          <w:sz w:val="24"/>
          <w:szCs w:val="24"/>
        </w:rPr>
        <w:t xml:space="preserve">Referência: Edital Dispensa Eletrônica nº </w:t>
      </w:r>
      <w:r>
        <w:rPr>
          <w:rFonts w:cs="Arial"/>
          <w:b/>
          <w:bCs/>
          <w:sz w:val="24"/>
          <w:szCs w:val="24"/>
          <w:lang w:eastAsia="pt-BR"/>
        </w:rPr>
        <w:t>30</w:t>
      </w:r>
      <w:r>
        <w:rPr>
          <w:rFonts w:cs="Arial"/>
          <w:b/>
          <w:color w:val="000000"/>
          <w:sz w:val="24"/>
          <w:szCs w:val="24"/>
        </w:rPr>
        <w:t>/</w:t>
      </w:r>
      <w:r>
        <w:rPr>
          <w:rFonts w:cs="Arial"/>
          <w:b/>
          <w:bCs/>
          <w:color w:val="000000"/>
          <w:sz w:val="24"/>
          <w:szCs w:val="24"/>
          <w:lang w:eastAsia="pt-BR"/>
        </w:rPr>
        <w:t>2024</w:t>
      </w:r>
    </w:p>
    <w:p w14:paraId="75E6F6F5" w14:textId="77777777" w:rsidR="009E448D" w:rsidRDefault="009E448D">
      <w:pPr>
        <w:rPr>
          <w:rFonts w:cs="Arial"/>
          <w:b/>
          <w:sz w:val="24"/>
          <w:szCs w:val="24"/>
        </w:rPr>
      </w:pPr>
    </w:p>
    <w:p w14:paraId="389D1B5A" w14:textId="77777777" w:rsidR="009E448D" w:rsidRDefault="009E448D">
      <w:pPr>
        <w:rPr>
          <w:rFonts w:cs="Arial"/>
          <w:b/>
          <w:sz w:val="24"/>
          <w:szCs w:val="24"/>
        </w:rPr>
      </w:pPr>
    </w:p>
    <w:p w14:paraId="7E2F1964" w14:textId="77777777" w:rsidR="009E448D" w:rsidRDefault="009E448D">
      <w:pPr>
        <w:rPr>
          <w:rFonts w:cs="Arial"/>
          <w:b/>
          <w:sz w:val="24"/>
          <w:szCs w:val="24"/>
        </w:rPr>
      </w:pPr>
    </w:p>
    <w:p w14:paraId="6FEE1F64" w14:textId="77777777" w:rsidR="009E448D" w:rsidRDefault="009E448D">
      <w:pPr>
        <w:rPr>
          <w:rFonts w:cs="Arial"/>
          <w:b/>
          <w:sz w:val="24"/>
          <w:szCs w:val="24"/>
        </w:rPr>
      </w:pPr>
    </w:p>
    <w:p w14:paraId="1D372828" w14:textId="77777777" w:rsidR="009E448D" w:rsidRDefault="00E51062">
      <w:pPr>
        <w:jc w:val="both"/>
        <w:rPr>
          <w:rFonts w:cs="Arial"/>
          <w:b/>
          <w:bCs/>
          <w:sz w:val="24"/>
          <w:szCs w:val="24"/>
        </w:rPr>
      </w:pPr>
      <w:r>
        <w:rPr>
          <w:rFonts w:cs="Arial"/>
          <w:b/>
          <w:bCs/>
          <w:sz w:val="24"/>
          <w:szCs w:val="24"/>
        </w:rPr>
        <w:t>Razão Social:</w:t>
      </w:r>
    </w:p>
    <w:p w14:paraId="680C3E80" w14:textId="77777777" w:rsidR="009E448D" w:rsidRDefault="00E51062">
      <w:pPr>
        <w:jc w:val="both"/>
        <w:rPr>
          <w:rFonts w:cs="Arial"/>
          <w:b/>
          <w:bCs/>
          <w:sz w:val="24"/>
          <w:szCs w:val="24"/>
        </w:rPr>
      </w:pPr>
      <w:r>
        <w:rPr>
          <w:rFonts w:cs="Arial"/>
          <w:b/>
          <w:bCs/>
          <w:sz w:val="24"/>
          <w:szCs w:val="24"/>
        </w:rPr>
        <w:t>CNPJ:</w:t>
      </w:r>
    </w:p>
    <w:p w14:paraId="38C6A8A4" w14:textId="77777777" w:rsidR="009E448D" w:rsidRDefault="00E51062">
      <w:pPr>
        <w:jc w:val="both"/>
        <w:rPr>
          <w:rFonts w:cs="Arial"/>
          <w:b/>
          <w:bCs/>
          <w:sz w:val="24"/>
          <w:szCs w:val="24"/>
        </w:rPr>
      </w:pPr>
      <w:r>
        <w:rPr>
          <w:rFonts w:cs="Arial"/>
          <w:b/>
          <w:bCs/>
          <w:sz w:val="24"/>
          <w:szCs w:val="24"/>
        </w:rPr>
        <w:t>Endereço:</w:t>
      </w:r>
    </w:p>
    <w:p w14:paraId="384063E2" w14:textId="77777777" w:rsidR="009E448D" w:rsidRDefault="00E51062">
      <w:pPr>
        <w:jc w:val="both"/>
        <w:rPr>
          <w:rFonts w:cs="Arial"/>
          <w:b/>
          <w:bCs/>
          <w:sz w:val="24"/>
          <w:szCs w:val="24"/>
        </w:rPr>
      </w:pPr>
      <w:r>
        <w:rPr>
          <w:rFonts w:cs="Arial"/>
          <w:b/>
          <w:bCs/>
          <w:sz w:val="24"/>
          <w:szCs w:val="24"/>
        </w:rPr>
        <w:t xml:space="preserve">E-mail: </w:t>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t xml:space="preserve">Telefone: </w:t>
      </w:r>
    </w:p>
    <w:p w14:paraId="1944B9CF" w14:textId="77777777" w:rsidR="009E448D" w:rsidRDefault="00E51062">
      <w:pPr>
        <w:jc w:val="both"/>
        <w:rPr>
          <w:rFonts w:cs="Arial"/>
          <w:b/>
          <w:bCs/>
          <w:sz w:val="24"/>
          <w:szCs w:val="24"/>
        </w:rPr>
      </w:pPr>
      <w:r>
        <w:rPr>
          <w:rFonts w:cs="Arial"/>
          <w:b/>
          <w:bCs/>
          <w:sz w:val="24"/>
          <w:szCs w:val="24"/>
        </w:rPr>
        <w:t xml:space="preserve">Agência: </w:t>
      </w:r>
      <w:r>
        <w:rPr>
          <w:rFonts w:cs="Arial"/>
          <w:b/>
          <w:bCs/>
          <w:sz w:val="24"/>
          <w:szCs w:val="24"/>
        </w:rPr>
        <w:tab/>
      </w:r>
      <w:r>
        <w:rPr>
          <w:rFonts w:cs="Arial"/>
          <w:b/>
          <w:bCs/>
          <w:sz w:val="24"/>
          <w:szCs w:val="24"/>
        </w:rPr>
        <w:tab/>
      </w:r>
      <w:r>
        <w:rPr>
          <w:rFonts w:cs="Arial"/>
          <w:b/>
          <w:bCs/>
          <w:sz w:val="24"/>
          <w:szCs w:val="24"/>
        </w:rPr>
        <w:tab/>
        <w:t xml:space="preserve">Conta Bancária nº: </w:t>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t>Banco:</w:t>
      </w:r>
    </w:p>
    <w:p w14:paraId="7C98F278" w14:textId="77777777" w:rsidR="009E448D" w:rsidRDefault="009E448D">
      <w:pPr>
        <w:jc w:val="both"/>
        <w:rPr>
          <w:rFonts w:cs="Arial"/>
          <w:sz w:val="24"/>
          <w:szCs w:val="24"/>
        </w:rPr>
      </w:pPr>
    </w:p>
    <w:p w14:paraId="129ACF3F" w14:textId="77777777" w:rsidR="009E448D" w:rsidRDefault="009E448D">
      <w:pPr>
        <w:jc w:val="both"/>
        <w:rPr>
          <w:rFonts w:cs="Arial"/>
          <w:sz w:val="24"/>
          <w:szCs w:val="24"/>
        </w:rPr>
      </w:pPr>
    </w:p>
    <w:p w14:paraId="580D5BDB" w14:textId="77777777" w:rsidR="009E448D" w:rsidRDefault="00E51062">
      <w:pPr>
        <w:ind w:firstLine="1134"/>
        <w:jc w:val="both"/>
        <w:rPr>
          <w:rFonts w:cs="Arial"/>
          <w:b/>
          <w:bCs/>
          <w:sz w:val="24"/>
          <w:szCs w:val="24"/>
        </w:rPr>
      </w:pPr>
      <w:r>
        <w:rPr>
          <w:rFonts w:cs="Arial"/>
          <w:b/>
          <w:bCs/>
          <w:sz w:val="24"/>
          <w:szCs w:val="24"/>
        </w:rPr>
        <w:t>Apresentamos nossa proposta de preços para o (s) Item (s) abaixo detalhado (s):</w:t>
      </w:r>
    </w:p>
    <w:tbl>
      <w:tblPr>
        <w:tblW w:w="9315" w:type="dxa"/>
        <w:tblInd w:w="55" w:type="dxa"/>
        <w:tblCellMar>
          <w:top w:w="55" w:type="dxa"/>
          <w:left w:w="55" w:type="dxa"/>
          <w:bottom w:w="55" w:type="dxa"/>
          <w:right w:w="55" w:type="dxa"/>
        </w:tblCellMar>
        <w:tblLook w:val="0000" w:firstRow="0" w:lastRow="0" w:firstColumn="0" w:lastColumn="0" w:noHBand="0" w:noVBand="0"/>
      </w:tblPr>
      <w:tblGrid>
        <w:gridCol w:w="1290"/>
        <w:gridCol w:w="1283"/>
        <w:gridCol w:w="1283"/>
        <w:gridCol w:w="1551"/>
        <w:gridCol w:w="1310"/>
        <w:gridCol w:w="1293"/>
        <w:gridCol w:w="1305"/>
      </w:tblGrid>
      <w:tr w:rsidR="009E448D" w14:paraId="684009C8" w14:textId="77777777">
        <w:trPr>
          <w:trHeight w:val="225"/>
        </w:trPr>
        <w:tc>
          <w:tcPr>
            <w:tcW w:w="1330" w:type="dxa"/>
            <w:tcBorders>
              <w:top w:val="single" w:sz="2" w:space="0" w:color="000000"/>
              <w:left w:val="single" w:sz="2" w:space="0" w:color="000000"/>
              <w:bottom w:val="single" w:sz="2" w:space="0" w:color="000000"/>
            </w:tcBorders>
          </w:tcPr>
          <w:p w14:paraId="1389D4B3" w14:textId="77777777" w:rsidR="009E448D" w:rsidRDefault="00E51062">
            <w:pPr>
              <w:jc w:val="center"/>
              <w:rPr>
                <w:rFonts w:cs="Arial"/>
                <w:b/>
                <w:bCs/>
                <w:sz w:val="24"/>
                <w:szCs w:val="24"/>
              </w:rPr>
            </w:pPr>
            <w:r>
              <w:rPr>
                <w:rFonts w:cs="Arial"/>
                <w:b/>
                <w:bCs/>
                <w:sz w:val="24"/>
                <w:szCs w:val="24"/>
              </w:rPr>
              <w:t>ITEM</w:t>
            </w:r>
          </w:p>
        </w:tc>
        <w:tc>
          <w:tcPr>
            <w:tcW w:w="1331" w:type="dxa"/>
            <w:tcBorders>
              <w:top w:val="single" w:sz="2" w:space="0" w:color="000000"/>
              <w:left w:val="single" w:sz="2" w:space="0" w:color="000000"/>
              <w:bottom w:val="single" w:sz="2" w:space="0" w:color="000000"/>
            </w:tcBorders>
          </w:tcPr>
          <w:p w14:paraId="29B19F56" w14:textId="77777777" w:rsidR="009E448D" w:rsidRDefault="00E51062">
            <w:pPr>
              <w:jc w:val="center"/>
              <w:rPr>
                <w:rFonts w:cs="Arial"/>
                <w:b/>
                <w:bCs/>
                <w:sz w:val="24"/>
                <w:szCs w:val="24"/>
              </w:rPr>
            </w:pPr>
            <w:r>
              <w:rPr>
                <w:rFonts w:cs="Arial"/>
                <w:b/>
                <w:bCs/>
                <w:sz w:val="24"/>
                <w:szCs w:val="24"/>
              </w:rPr>
              <w:t xml:space="preserve"> QTD</w:t>
            </w:r>
          </w:p>
        </w:tc>
        <w:tc>
          <w:tcPr>
            <w:tcW w:w="1331" w:type="dxa"/>
            <w:tcBorders>
              <w:top w:val="single" w:sz="2" w:space="0" w:color="000000"/>
              <w:left w:val="single" w:sz="2" w:space="0" w:color="000000"/>
              <w:bottom w:val="single" w:sz="2" w:space="0" w:color="000000"/>
            </w:tcBorders>
          </w:tcPr>
          <w:p w14:paraId="1E3A6496" w14:textId="77777777" w:rsidR="009E448D" w:rsidRDefault="00E51062">
            <w:pPr>
              <w:jc w:val="center"/>
              <w:rPr>
                <w:rFonts w:cs="Arial"/>
                <w:b/>
                <w:bCs/>
                <w:sz w:val="24"/>
                <w:szCs w:val="24"/>
              </w:rPr>
            </w:pPr>
            <w:r>
              <w:rPr>
                <w:rFonts w:cs="Arial"/>
                <w:b/>
                <w:bCs/>
                <w:sz w:val="24"/>
                <w:szCs w:val="24"/>
              </w:rPr>
              <w:t xml:space="preserve"> UND</w:t>
            </w:r>
          </w:p>
        </w:tc>
        <w:tc>
          <w:tcPr>
            <w:tcW w:w="1330" w:type="dxa"/>
            <w:tcBorders>
              <w:top w:val="single" w:sz="2" w:space="0" w:color="000000"/>
              <w:left w:val="single" w:sz="2" w:space="0" w:color="000000"/>
              <w:bottom w:val="single" w:sz="2" w:space="0" w:color="000000"/>
            </w:tcBorders>
          </w:tcPr>
          <w:p w14:paraId="413186C3" w14:textId="77777777" w:rsidR="009E448D" w:rsidRDefault="00E51062">
            <w:pPr>
              <w:jc w:val="center"/>
              <w:rPr>
                <w:rFonts w:cs="Arial"/>
                <w:b/>
                <w:bCs/>
                <w:sz w:val="24"/>
                <w:szCs w:val="24"/>
              </w:rPr>
            </w:pPr>
            <w:r>
              <w:rPr>
                <w:rFonts w:cs="Arial"/>
                <w:b/>
                <w:bCs/>
                <w:sz w:val="24"/>
                <w:szCs w:val="24"/>
              </w:rPr>
              <w:t>DESCRIÇÃO</w:t>
            </w:r>
          </w:p>
        </w:tc>
        <w:tc>
          <w:tcPr>
            <w:tcW w:w="1331" w:type="dxa"/>
            <w:tcBorders>
              <w:top w:val="single" w:sz="2" w:space="0" w:color="000000"/>
              <w:left w:val="single" w:sz="2" w:space="0" w:color="000000"/>
              <w:bottom w:val="single" w:sz="2" w:space="0" w:color="000000"/>
            </w:tcBorders>
          </w:tcPr>
          <w:p w14:paraId="240BD07E" w14:textId="77777777" w:rsidR="009E448D" w:rsidRDefault="00E51062">
            <w:pPr>
              <w:jc w:val="center"/>
              <w:rPr>
                <w:rFonts w:cs="Arial"/>
                <w:b/>
                <w:bCs/>
                <w:sz w:val="24"/>
                <w:szCs w:val="24"/>
              </w:rPr>
            </w:pPr>
            <w:r>
              <w:rPr>
                <w:rFonts w:cs="Arial"/>
                <w:b/>
                <w:bCs/>
                <w:sz w:val="24"/>
                <w:szCs w:val="24"/>
              </w:rPr>
              <w:t>MARCA</w:t>
            </w:r>
          </w:p>
        </w:tc>
        <w:tc>
          <w:tcPr>
            <w:tcW w:w="1331" w:type="dxa"/>
            <w:tcBorders>
              <w:top w:val="single" w:sz="2" w:space="0" w:color="000000"/>
              <w:left w:val="single" w:sz="2" w:space="0" w:color="000000"/>
              <w:bottom w:val="single" w:sz="2" w:space="0" w:color="000000"/>
            </w:tcBorders>
          </w:tcPr>
          <w:p w14:paraId="744A2998" w14:textId="77777777" w:rsidR="009E448D" w:rsidRDefault="00E51062">
            <w:pPr>
              <w:jc w:val="center"/>
              <w:rPr>
                <w:rFonts w:cs="Arial"/>
                <w:b/>
                <w:bCs/>
                <w:sz w:val="24"/>
                <w:szCs w:val="24"/>
              </w:rPr>
            </w:pPr>
            <w:r>
              <w:rPr>
                <w:rFonts w:cs="Arial"/>
                <w:b/>
                <w:bCs/>
                <w:sz w:val="24"/>
                <w:szCs w:val="24"/>
              </w:rPr>
              <w:t xml:space="preserve"> V. UNIT. </w:t>
            </w:r>
          </w:p>
        </w:tc>
        <w:tc>
          <w:tcPr>
            <w:tcW w:w="1331" w:type="dxa"/>
            <w:tcBorders>
              <w:top w:val="single" w:sz="2" w:space="0" w:color="000000"/>
              <w:left w:val="single" w:sz="2" w:space="0" w:color="000000"/>
              <w:bottom w:val="single" w:sz="2" w:space="0" w:color="000000"/>
              <w:right w:val="single" w:sz="2" w:space="0" w:color="000000"/>
            </w:tcBorders>
          </w:tcPr>
          <w:p w14:paraId="5C2A926B" w14:textId="77777777" w:rsidR="009E448D" w:rsidRDefault="00E51062">
            <w:pPr>
              <w:jc w:val="center"/>
              <w:rPr>
                <w:rFonts w:cs="Arial"/>
                <w:b/>
                <w:bCs/>
                <w:sz w:val="24"/>
                <w:szCs w:val="24"/>
              </w:rPr>
            </w:pPr>
            <w:r>
              <w:rPr>
                <w:rFonts w:cs="Arial"/>
                <w:b/>
                <w:bCs/>
                <w:sz w:val="24"/>
                <w:szCs w:val="24"/>
              </w:rPr>
              <w:t>V. TOTAL</w:t>
            </w:r>
          </w:p>
        </w:tc>
      </w:tr>
      <w:tr w:rsidR="009E448D" w14:paraId="7BE337A5" w14:textId="77777777">
        <w:tc>
          <w:tcPr>
            <w:tcW w:w="1330" w:type="dxa"/>
            <w:tcBorders>
              <w:left w:val="single" w:sz="2" w:space="0" w:color="000000"/>
              <w:bottom w:val="single" w:sz="2" w:space="0" w:color="000000"/>
            </w:tcBorders>
          </w:tcPr>
          <w:p w14:paraId="7BC4219B" w14:textId="77777777" w:rsidR="009E448D" w:rsidRDefault="009E448D">
            <w:pPr>
              <w:pStyle w:val="Contedodatabela"/>
              <w:jc w:val="both"/>
              <w:rPr>
                <w:sz w:val="24"/>
                <w:szCs w:val="24"/>
              </w:rPr>
            </w:pPr>
          </w:p>
        </w:tc>
        <w:tc>
          <w:tcPr>
            <w:tcW w:w="1331" w:type="dxa"/>
            <w:tcBorders>
              <w:left w:val="single" w:sz="2" w:space="0" w:color="000000"/>
              <w:bottom w:val="single" w:sz="2" w:space="0" w:color="000000"/>
            </w:tcBorders>
          </w:tcPr>
          <w:p w14:paraId="2E4A435A" w14:textId="77777777" w:rsidR="009E448D" w:rsidRDefault="009E448D">
            <w:pPr>
              <w:pStyle w:val="Contedodatabela"/>
              <w:jc w:val="both"/>
              <w:rPr>
                <w:sz w:val="24"/>
                <w:szCs w:val="24"/>
              </w:rPr>
            </w:pPr>
          </w:p>
        </w:tc>
        <w:tc>
          <w:tcPr>
            <w:tcW w:w="1331" w:type="dxa"/>
            <w:tcBorders>
              <w:left w:val="single" w:sz="2" w:space="0" w:color="000000"/>
              <w:bottom w:val="single" w:sz="2" w:space="0" w:color="000000"/>
            </w:tcBorders>
          </w:tcPr>
          <w:p w14:paraId="720699E7" w14:textId="77777777" w:rsidR="009E448D" w:rsidRDefault="009E448D">
            <w:pPr>
              <w:pStyle w:val="Contedodatabela"/>
              <w:jc w:val="both"/>
              <w:rPr>
                <w:sz w:val="24"/>
                <w:szCs w:val="24"/>
              </w:rPr>
            </w:pPr>
          </w:p>
        </w:tc>
        <w:tc>
          <w:tcPr>
            <w:tcW w:w="1330" w:type="dxa"/>
            <w:tcBorders>
              <w:left w:val="single" w:sz="2" w:space="0" w:color="000000"/>
              <w:bottom w:val="single" w:sz="2" w:space="0" w:color="000000"/>
            </w:tcBorders>
          </w:tcPr>
          <w:p w14:paraId="024B1454" w14:textId="77777777" w:rsidR="009E448D" w:rsidRDefault="009E448D">
            <w:pPr>
              <w:pStyle w:val="Contedodatabela"/>
              <w:jc w:val="both"/>
              <w:rPr>
                <w:sz w:val="24"/>
                <w:szCs w:val="24"/>
              </w:rPr>
            </w:pPr>
          </w:p>
        </w:tc>
        <w:tc>
          <w:tcPr>
            <w:tcW w:w="1331" w:type="dxa"/>
            <w:tcBorders>
              <w:left w:val="single" w:sz="2" w:space="0" w:color="000000"/>
              <w:bottom w:val="single" w:sz="2" w:space="0" w:color="000000"/>
            </w:tcBorders>
          </w:tcPr>
          <w:p w14:paraId="15579317" w14:textId="77777777" w:rsidR="009E448D" w:rsidRDefault="009E448D">
            <w:pPr>
              <w:pStyle w:val="Contedodatabela"/>
              <w:jc w:val="both"/>
              <w:rPr>
                <w:sz w:val="24"/>
                <w:szCs w:val="24"/>
              </w:rPr>
            </w:pPr>
          </w:p>
        </w:tc>
        <w:tc>
          <w:tcPr>
            <w:tcW w:w="1331" w:type="dxa"/>
            <w:tcBorders>
              <w:left w:val="single" w:sz="2" w:space="0" w:color="000000"/>
              <w:bottom w:val="single" w:sz="2" w:space="0" w:color="000000"/>
            </w:tcBorders>
          </w:tcPr>
          <w:p w14:paraId="5BB29227" w14:textId="77777777" w:rsidR="009E448D" w:rsidRDefault="009E448D">
            <w:pPr>
              <w:pStyle w:val="Contedodatabela"/>
              <w:jc w:val="both"/>
              <w:rPr>
                <w:sz w:val="24"/>
                <w:szCs w:val="24"/>
              </w:rPr>
            </w:pPr>
          </w:p>
        </w:tc>
        <w:tc>
          <w:tcPr>
            <w:tcW w:w="1331" w:type="dxa"/>
            <w:tcBorders>
              <w:left w:val="single" w:sz="2" w:space="0" w:color="000000"/>
              <w:bottom w:val="single" w:sz="2" w:space="0" w:color="000000"/>
              <w:right w:val="single" w:sz="2" w:space="0" w:color="000000"/>
            </w:tcBorders>
          </w:tcPr>
          <w:p w14:paraId="6C9DC6DF" w14:textId="77777777" w:rsidR="009E448D" w:rsidRDefault="009E448D">
            <w:pPr>
              <w:pStyle w:val="Contedodatabela"/>
              <w:jc w:val="both"/>
              <w:rPr>
                <w:sz w:val="24"/>
                <w:szCs w:val="24"/>
              </w:rPr>
            </w:pPr>
          </w:p>
        </w:tc>
      </w:tr>
    </w:tbl>
    <w:p w14:paraId="56DA9EAA" w14:textId="77777777" w:rsidR="009E448D" w:rsidRDefault="009E448D">
      <w:pPr>
        <w:jc w:val="both"/>
        <w:rPr>
          <w:rFonts w:cs="Arial"/>
          <w:sz w:val="24"/>
          <w:szCs w:val="24"/>
        </w:rPr>
      </w:pPr>
    </w:p>
    <w:p w14:paraId="1C05C4FD" w14:textId="77777777" w:rsidR="009E448D" w:rsidRDefault="009E448D">
      <w:pPr>
        <w:jc w:val="both"/>
        <w:rPr>
          <w:rFonts w:cs="Arial"/>
          <w:sz w:val="24"/>
          <w:szCs w:val="24"/>
        </w:rPr>
      </w:pPr>
    </w:p>
    <w:p w14:paraId="2462E099" w14:textId="77777777" w:rsidR="009E448D" w:rsidRDefault="00E51062">
      <w:pPr>
        <w:ind w:firstLine="1134"/>
        <w:jc w:val="both"/>
        <w:rPr>
          <w:rFonts w:cs="Arial"/>
          <w:b/>
          <w:bCs/>
          <w:sz w:val="24"/>
          <w:szCs w:val="24"/>
        </w:rPr>
      </w:pPr>
      <w:r>
        <w:rPr>
          <w:rFonts w:cs="Arial"/>
          <w:b/>
          <w:bCs/>
          <w:sz w:val="24"/>
          <w:szCs w:val="24"/>
        </w:rPr>
        <w:t>O valor total proposto para o Item é de R$ (XXXXXXXXX).</w:t>
      </w:r>
    </w:p>
    <w:p w14:paraId="004F1A63" w14:textId="77777777" w:rsidR="009E448D" w:rsidRDefault="009E448D">
      <w:pPr>
        <w:jc w:val="both"/>
        <w:rPr>
          <w:rFonts w:cs="Arial"/>
          <w:sz w:val="24"/>
          <w:szCs w:val="24"/>
        </w:rPr>
      </w:pPr>
    </w:p>
    <w:p w14:paraId="75B40268" w14:textId="77777777" w:rsidR="009E448D" w:rsidRDefault="009E448D">
      <w:pPr>
        <w:jc w:val="both"/>
        <w:rPr>
          <w:rFonts w:cs="Arial"/>
          <w:sz w:val="24"/>
          <w:szCs w:val="24"/>
        </w:rPr>
      </w:pPr>
    </w:p>
    <w:p w14:paraId="15CD43B3" w14:textId="77777777" w:rsidR="009E448D" w:rsidRDefault="00E51062">
      <w:pPr>
        <w:jc w:val="both"/>
        <w:rPr>
          <w:rFonts w:cs="Arial"/>
          <w:b/>
          <w:bCs/>
          <w:sz w:val="24"/>
          <w:szCs w:val="24"/>
        </w:rPr>
      </w:pPr>
      <w:r>
        <w:rPr>
          <w:rFonts w:cs="Arial"/>
          <w:b/>
          <w:bCs/>
          <w:sz w:val="24"/>
          <w:szCs w:val="24"/>
        </w:rPr>
        <w:t>Validade da proposta: 60 (sessenta) dias.</w:t>
      </w:r>
    </w:p>
    <w:p w14:paraId="7EAAEBE3" w14:textId="77777777" w:rsidR="009E448D" w:rsidRDefault="00E51062">
      <w:pPr>
        <w:jc w:val="both"/>
        <w:rPr>
          <w:rFonts w:cs="Arial"/>
          <w:b/>
          <w:bCs/>
          <w:sz w:val="24"/>
          <w:szCs w:val="24"/>
        </w:rPr>
      </w:pPr>
      <w:r>
        <w:rPr>
          <w:rFonts w:cs="Arial"/>
          <w:b/>
          <w:bCs/>
          <w:sz w:val="24"/>
          <w:szCs w:val="24"/>
        </w:rPr>
        <w:t>Prazo de entrega: Conforme Edital.</w:t>
      </w:r>
    </w:p>
    <w:p w14:paraId="7E2856B3" w14:textId="77777777" w:rsidR="009E448D" w:rsidRDefault="00E51062">
      <w:pPr>
        <w:jc w:val="both"/>
        <w:rPr>
          <w:rFonts w:cs="Arial"/>
          <w:b/>
          <w:bCs/>
          <w:sz w:val="24"/>
          <w:szCs w:val="24"/>
        </w:rPr>
      </w:pPr>
      <w:r>
        <w:rPr>
          <w:rFonts w:cs="Arial"/>
          <w:b/>
          <w:bCs/>
          <w:sz w:val="24"/>
          <w:szCs w:val="24"/>
        </w:rPr>
        <w:t>Prazo de garantia: Conforme Edital.</w:t>
      </w:r>
    </w:p>
    <w:p w14:paraId="6C931F50" w14:textId="77777777" w:rsidR="009E448D" w:rsidRDefault="009E448D">
      <w:pPr>
        <w:jc w:val="both"/>
        <w:rPr>
          <w:rFonts w:cs="Arial"/>
          <w:sz w:val="24"/>
          <w:szCs w:val="24"/>
        </w:rPr>
      </w:pPr>
    </w:p>
    <w:p w14:paraId="63253DDE" w14:textId="77777777" w:rsidR="009E448D" w:rsidRDefault="009E448D">
      <w:pPr>
        <w:jc w:val="both"/>
        <w:rPr>
          <w:rFonts w:cs="Arial"/>
          <w:sz w:val="24"/>
          <w:szCs w:val="24"/>
        </w:rPr>
      </w:pPr>
    </w:p>
    <w:p w14:paraId="26C34697" w14:textId="77777777" w:rsidR="009E448D" w:rsidRDefault="00E51062">
      <w:pPr>
        <w:jc w:val="right"/>
        <w:rPr>
          <w:rFonts w:cs="Arial"/>
          <w:sz w:val="24"/>
          <w:szCs w:val="24"/>
        </w:rPr>
      </w:pPr>
      <w:r>
        <w:rPr>
          <w:rFonts w:cs="Arial"/>
          <w:sz w:val="24"/>
          <w:szCs w:val="24"/>
        </w:rPr>
        <w:t>Local e data.</w:t>
      </w:r>
    </w:p>
    <w:p w14:paraId="2C77D9A3" w14:textId="77777777" w:rsidR="009E448D" w:rsidRDefault="009E448D">
      <w:pPr>
        <w:jc w:val="right"/>
        <w:rPr>
          <w:rFonts w:cs="Arial"/>
          <w:sz w:val="24"/>
          <w:szCs w:val="24"/>
        </w:rPr>
      </w:pPr>
    </w:p>
    <w:p w14:paraId="0CE50055" w14:textId="77777777" w:rsidR="009E448D" w:rsidRDefault="009E448D">
      <w:pPr>
        <w:jc w:val="right"/>
        <w:rPr>
          <w:rFonts w:cs="Arial"/>
          <w:sz w:val="24"/>
          <w:szCs w:val="24"/>
        </w:rPr>
      </w:pPr>
    </w:p>
    <w:p w14:paraId="484A869C" w14:textId="77777777" w:rsidR="009E448D" w:rsidRDefault="009E448D">
      <w:pPr>
        <w:jc w:val="right"/>
        <w:rPr>
          <w:rFonts w:cs="Arial"/>
          <w:sz w:val="24"/>
          <w:szCs w:val="24"/>
        </w:rPr>
      </w:pPr>
    </w:p>
    <w:p w14:paraId="6E1ADE51" w14:textId="77777777" w:rsidR="009E448D" w:rsidRDefault="009E448D">
      <w:pPr>
        <w:jc w:val="right"/>
        <w:rPr>
          <w:rFonts w:cs="Arial"/>
          <w:sz w:val="24"/>
          <w:szCs w:val="24"/>
        </w:rPr>
      </w:pPr>
    </w:p>
    <w:p w14:paraId="17CFCCDA" w14:textId="77777777" w:rsidR="009E448D" w:rsidRDefault="009E448D">
      <w:pPr>
        <w:jc w:val="right"/>
        <w:rPr>
          <w:rFonts w:cs="Arial"/>
          <w:sz w:val="24"/>
          <w:szCs w:val="24"/>
        </w:rPr>
      </w:pPr>
    </w:p>
    <w:p w14:paraId="19F291C0" w14:textId="77777777" w:rsidR="009E448D" w:rsidRDefault="00E51062">
      <w:pPr>
        <w:jc w:val="center"/>
        <w:rPr>
          <w:rFonts w:cs="Arial"/>
          <w:b/>
          <w:sz w:val="24"/>
          <w:szCs w:val="24"/>
          <w:u w:val="single"/>
        </w:rPr>
      </w:pPr>
      <w:r>
        <w:rPr>
          <w:rFonts w:cs="Arial"/>
          <w:b/>
          <w:sz w:val="24"/>
          <w:szCs w:val="24"/>
          <w:u w:val="single"/>
        </w:rPr>
        <w:t>________________________________________</w:t>
      </w:r>
    </w:p>
    <w:p w14:paraId="09CE4254" w14:textId="77777777" w:rsidR="009E448D" w:rsidRDefault="00E51062">
      <w:pPr>
        <w:jc w:val="center"/>
        <w:rPr>
          <w:rFonts w:cs="Arial"/>
          <w:sz w:val="24"/>
          <w:szCs w:val="24"/>
        </w:rPr>
      </w:pPr>
      <w:r>
        <w:rPr>
          <w:rFonts w:cs="Arial"/>
          <w:sz w:val="24"/>
          <w:szCs w:val="24"/>
        </w:rPr>
        <w:t>(Assinatura, RG e CPF do declarante)</w:t>
      </w:r>
    </w:p>
    <w:p w14:paraId="48D3403F" w14:textId="77777777" w:rsidR="009E448D" w:rsidRDefault="00E51062">
      <w:pPr>
        <w:jc w:val="center"/>
        <w:rPr>
          <w:rFonts w:cs="Arial"/>
          <w:b/>
          <w:sz w:val="24"/>
          <w:szCs w:val="24"/>
        </w:rPr>
      </w:pPr>
      <w:r>
        <w:rPr>
          <w:rFonts w:cs="Arial"/>
          <w:b/>
          <w:sz w:val="24"/>
          <w:szCs w:val="24"/>
        </w:rPr>
        <w:t>Representante Legal</w:t>
      </w:r>
    </w:p>
    <w:p w14:paraId="6B547F69" w14:textId="77777777" w:rsidR="00E51062" w:rsidRDefault="00E51062">
      <w:pPr>
        <w:jc w:val="center"/>
        <w:rPr>
          <w:rFonts w:cs="Arial"/>
          <w:b/>
          <w:sz w:val="24"/>
          <w:szCs w:val="24"/>
        </w:rPr>
      </w:pPr>
    </w:p>
    <w:p w14:paraId="23A8C6C6" w14:textId="77777777" w:rsidR="00E51062" w:rsidRDefault="00E51062">
      <w:pPr>
        <w:jc w:val="center"/>
        <w:rPr>
          <w:rFonts w:cs="Arial"/>
          <w:b/>
          <w:sz w:val="24"/>
          <w:szCs w:val="24"/>
        </w:rPr>
      </w:pPr>
    </w:p>
    <w:p w14:paraId="1CDE5580" w14:textId="77777777" w:rsidR="009E448D" w:rsidRDefault="00E51062">
      <w:pPr>
        <w:jc w:val="center"/>
        <w:rPr>
          <w:rFonts w:cs="Arial"/>
          <w:b/>
          <w:sz w:val="24"/>
          <w:szCs w:val="24"/>
          <w:u w:val="single"/>
        </w:rPr>
      </w:pPr>
      <w:r>
        <w:rPr>
          <w:rFonts w:cs="Arial"/>
          <w:b/>
          <w:sz w:val="24"/>
          <w:szCs w:val="24"/>
          <w:u w:val="single"/>
        </w:rPr>
        <w:lastRenderedPageBreak/>
        <w:t>ANEXO V – MINUTA DO CONTRATO</w:t>
      </w:r>
    </w:p>
    <w:p w14:paraId="1882D27D" w14:textId="77777777" w:rsidR="009E448D" w:rsidRDefault="009E448D">
      <w:pPr>
        <w:jc w:val="center"/>
        <w:rPr>
          <w:rFonts w:cs="Arial"/>
          <w:b/>
          <w:sz w:val="24"/>
          <w:szCs w:val="24"/>
          <w:u w:val="single"/>
        </w:rPr>
      </w:pPr>
    </w:p>
    <w:p w14:paraId="6DD1C7B8" w14:textId="77777777" w:rsidR="009E448D" w:rsidRDefault="00E51062">
      <w:pPr>
        <w:jc w:val="center"/>
        <w:rPr>
          <w:rFonts w:cs="Arial"/>
          <w:b/>
          <w:sz w:val="24"/>
          <w:szCs w:val="24"/>
        </w:rPr>
      </w:pPr>
      <w:r>
        <w:rPr>
          <w:rFonts w:cs="Arial"/>
          <w:b/>
          <w:sz w:val="24"/>
          <w:szCs w:val="24"/>
        </w:rPr>
        <w:t>CONTRATO Nº XXX</w:t>
      </w:r>
    </w:p>
    <w:p w14:paraId="23E7D488" w14:textId="77777777" w:rsidR="009E448D" w:rsidRDefault="009E448D">
      <w:pPr>
        <w:jc w:val="center"/>
        <w:rPr>
          <w:rFonts w:cs="Arial"/>
          <w:b/>
          <w:sz w:val="24"/>
          <w:szCs w:val="24"/>
        </w:rPr>
      </w:pPr>
    </w:p>
    <w:p w14:paraId="0FD13475" w14:textId="77777777" w:rsidR="009E448D" w:rsidRDefault="00E51062">
      <w:pPr>
        <w:ind w:left="4252"/>
        <w:jc w:val="both"/>
        <w:rPr>
          <w:i/>
          <w:iCs/>
          <w:sz w:val="24"/>
          <w:szCs w:val="24"/>
        </w:rPr>
      </w:pPr>
      <w:r>
        <w:rPr>
          <w:rFonts w:cs="Arial"/>
          <w:b/>
          <w:i/>
          <w:iCs/>
          <w:sz w:val="24"/>
          <w:szCs w:val="24"/>
        </w:rPr>
        <w:t>CONTRATO DE AQUISIÇÃO DE BENS E EXECUÇÃO DE SERVIÇOS, QUE ENTRE SI CELEBRAM O MUNICÍPIO DE GUAPIRAMA, PARANA E A EMPRESA _________________.</w:t>
      </w:r>
    </w:p>
    <w:p w14:paraId="67D6382E" w14:textId="77777777" w:rsidR="009E448D" w:rsidRDefault="009E448D">
      <w:pPr>
        <w:jc w:val="center"/>
        <w:rPr>
          <w:rFonts w:cs="Arial"/>
          <w:b/>
          <w:sz w:val="24"/>
          <w:szCs w:val="24"/>
          <w:u w:val="single"/>
        </w:rPr>
      </w:pPr>
    </w:p>
    <w:p w14:paraId="20362816" w14:textId="77777777" w:rsidR="009E448D" w:rsidRDefault="009E448D">
      <w:pPr>
        <w:jc w:val="center"/>
        <w:rPr>
          <w:rFonts w:cs="Arial"/>
          <w:b/>
          <w:sz w:val="24"/>
          <w:szCs w:val="24"/>
          <w:u w:val="single"/>
        </w:rPr>
      </w:pPr>
    </w:p>
    <w:p w14:paraId="58AC92A2" w14:textId="77777777" w:rsidR="009E448D" w:rsidRDefault="00E51062">
      <w:pPr>
        <w:jc w:val="both"/>
        <w:rPr>
          <w:sz w:val="24"/>
          <w:szCs w:val="24"/>
        </w:rPr>
      </w:pPr>
      <w:r>
        <w:rPr>
          <w:rFonts w:cs="Arial"/>
          <w:sz w:val="24"/>
          <w:szCs w:val="24"/>
        </w:rPr>
        <w:t xml:space="preserve">O </w:t>
      </w:r>
      <w:r>
        <w:rPr>
          <w:rFonts w:cs="Arial"/>
          <w:b/>
          <w:bCs/>
          <w:sz w:val="24"/>
          <w:szCs w:val="24"/>
        </w:rPr>
        <w:t>MUNICÍPIO DE GUAPIRAMA</w:t>
      </w:r>
      <w:r>
        <w:rPr>
          <w:rFonts w:cs="Arial"/>
          <w:sz w:val="24"/>
          <w:szCs w:val="24"/>
        </w:rPr>
        <w:t>, PARANÁ, Pessoa Jurídica de Direito Público, com sede na cidade de Guapirama, Paraná, sito à Rua 02 de março, nº 460, Centro, CNPJ/MF nº 75.443.812/0001-00, neste ato, representado pelo Senhor __________________________, brasileiro, inscrito no CPF/MF sob nº _________________ e portador da Carteira de Identidade RG nº _________–SSP/__/__, nos termos do Decreto Municipal nº ______ /_____; doravante denominado CONTRATANTE; e do outro lado a empresa, _____________, com sede na cidade de__________, sito na____________, inscrito no CNPJ/MF sob nº_____________ neste ato representado por seu procurador o Sr._______________, inscrito no CPF/MF sob nº _________________ e portador da Carteira de Identidade RG nº ________, doravante denominado CONTRATADA, nos termos da Lei Federal nº 14.133, de 1º de abril de 2021, e demais legislações aplicáveis, bem como as exigências deste Edital; têm entre si justos e avençados, e celebra, por força deste instrumento, o presente contrato conforme consta da Dispensa Eletrônica nº 30</w:t>
      </w:r>
      <w:r>
        <w:rPr>
          <w:rFonts w:cs="Arial"/>
          <w:b/>
          <w:sz w:val="24"/>
          <w:szCs w:val="24"/>
        </w:rPr>
        <w:t>/2024</w:t>
      </w:r>
      <w:r>
        <w:rPr>
          <w:rFonts w:cs="Arial"/>
          <w:sz w:val="24"/>
          <w:szCs w:val="24"/>
        </w:rPr>
        <w:t xml:space="preserve"> – Processo 93/2024, mediante as cláusulas e condições seguintes:</w:t>
      </w:r>
    </w:p>
    <w:p w14:paraId="6F8224FE" w14:textId="77777777" w:rsidR="009E448D" w:rsidRDefault="009E448D">
      <w:pPr>
        <w:jc w:val="both"/>
        <w:rPr>
          <w:rFonts w:cs="Arial"/>
          <w:sz w:val="24"/>
          <w:szCs w:val="24"/>
        </w:rPr>
      </w:pPr>
    </w:p>
    <w:p w14:paraId="6ED223CD" w14:textId="77777777" w:rsidR="009E448D" w:rsidRDefault="00E51062">
      <w:pPr>
        <w:jc w:val="both"/>
        <w:rPr>
          <w:sz w:val="24"/>
          <w:szCs w:val="24"/>
        </w:rPr>
      </w:pPr>
      <w:r>
        <w:rPr>
          <w:rFonts w:cs="Arial"/>
          <w:b/>
          <w:bCs/>
          <w:sz w:val="24"/>
          <w:szCs w:val="24"/>
        </w:rPr>
        <w:t>CLÁUSULA PRIMEIRA: OBJETO</w:t>
      </w:r>
    </w:p>
    <w:p w14:paraId="0EB44F4F" w14:textId="77777777" w:rsidR="009E448D" w:rsidRDefault="00E51062">
      <w:pPr>
        <w:jc w:val="both"/>
        <w:rPr>
          <w:rFonts w:cs="Arial"/>
          <w:sz w:val="24"/>
          <w:szCs w:val="24"/>
        </w:rPr>
      </w:pPr>
      <w:r>
        <w:rPr>
          <w:rFonts w:cs="Arial"/>
          <w:b/>
          <w:bCs/>
          <w:sz w:val="24"/>
          <w:szCs w:val="24"/>
        </w:rPr>
        <w:t xml:space="preserve">1.1. </w:t>
      </w:r>
      <w:r>
        <w:rPr>
          <w:rFonts w:cs="Arial"/>
          <w:sz w:val="24"/>
          <w:szCs w:val="24"/>
        </w:rPr>
        <w:t>O Objeto da Dispensa Eletrônica, que deu origem ao presente Contrato é a AQUISIÇAO EM CARATER DE URGENCIA DE MAQUINAS DE LAVAR E SECADORA DE REOUPAS, EM ATENDIMENTO AS NECESSIDADES DA UNIDADE BASICA DE SAUDE DO MUNICIPIO, conforme descrito no Anexo II do Edital – Termo de Referência, da Dispensa Eletrônica nº 30</w:t>
      </w:r>
      <w:r>
        <w:rPr>
          <w:rFonts w:cs="Arial"/>
          <w:b/>
          <w:sz w:val="24"/>
          <w:szCs w:val="24"/>
        </w:rPr>
        <w:t>/2024</w:t>
      </w:r>
      <w:r>
        <w:rPr>
          <w:rFonts w:cs="Arial"/>
          <w:sz w:val="24"/>
          <w:szCs w:val="24"/>
        </w:rPr>
        <w:t>, que juntamente com a proposta da CONTRATADA, para todos os fins de direito, obrigando as partes em todos os seus termos, passam a integrar este instrumento, independentemente de transcrição.</w:t>
      </w:r>
    </w:p>
    <w:p w14:paraId="36534977" w14:textId="77777777" w:rsidR="009E448D" w:rsidRDefault="00E51062">
      <w:pPr>
        <w:jc w:val="both"/>
        <w:rPr>
          <w:sz w:val="24"/>
          <w:szCs w:val="24"/>
        </w:rPr>
      </w:pPr>
      <w:r>
        <w:rPr>
          <w:rFonts w:cs="Arial"/>
          <w:b/>
          <w:bCs/>
          <w:sz w:val="24"/>
          <w:szCs w:val="24"/>
        </w:rPr>
        <w:t xml:space="preserve">1.2. </w:t>
      </w:r>
      <w:r>
        <w:rPr>
          <w:rFonts w:cs="Arial"/>
          <w:sz w:val="24"/>
          <w:szCs w:val="24"/>
        </w:rPr>
        <w:t>A empresa __________________________________, doravante denominada CONTRATADA, obriga-se a fornecer à Prefeitura Municipal de Guapirama (PR), o item de acordo com relatório anexo.</w:t>
      </w:r>
    </w:p>
    <w:p w14:paraId="343623D0" w14:textId="77777777" w:rsidR="009E448D" w:rsidRDefault="00E51062">
      <w:pPr>
        <w:jc w:val="both"/>
        <w:rPr>
          <w:rFonts w:cs="Arial"/>
          <w:sz w:val="24"/>
          <w:szCs w:val="24"/>
        </w:rPr>
      </w:pPr>
      <w:r>
        <w:rPr>
          <w:rFonts w:cs="Arial"/>
          <w:b/>
          <w:bCs/>
          <w:sz w:val="24"/>
          <w:szCs w:val="24"/>
        </w:rPr>
        <w:t>1.3.</w:t>
      </w:r>
      <w:r>
        <w:rPr>
          <w:rFonts w:cs="Arial"/>
          <w:sz w:val="24"/>
          <w:szCs w:val="24"/>
        </w:rPr>
        <w:t xml:space="preserve"> O objeto deste instrumento deverá estar de acordo com as condições e características contidas na Dispensa Eletrônica nº 30</w:t>
      </w:r>
      <w:r>
        <w:rPr>
          <w:rFonts w:cs="Arial"/>
          <w:b/>
          <w:sz w:val="24"/>
          <w:szCs w:val="24"/>
        </w:rPr>
        <w:t>/2024</w:t>
      </w:r>
      <w:r>
        <w:rPr>
          <w:rFonts w:cs="Arial"/>
          <w:sz w:val="24"/>
          <w:szCs w:val="24"/>
        </w:rPr>
        <w:t>, com a proposta da CONTRATADA, com a Lei Federal nº 14.133/2021 e com as cláusulas deste Contrato, bem como as demais leis pertinentes.</w:t>
      </w:r>
    </w:p>
    <w:p w14:paraId="1C08A447" w14:textId="77777777" w:rsidR="009E448D" w:rsidRDefault="00E51062">
      <w:pPr>
        <w:jc w:val="both"/>
        <w:rPr>
          <w:rFonts w:cs="Arial"/>
          <w:sz w:val="24"/>
          <w:szCs w:val="24"/>
        </w:rPr>
      </w:pPr>
      <w:r>
        <w:rPr>
          <w:rFonts w:cs="Arial"/>
          <w:b/>
          <w:bCs/>
          <w:sz w:val="24"/>
          <w:szCs w:val="24"/>
        </w:rPr>
        <w:t>1.4.</w:t>
      </w:r>
      <w:r>
        <w:rPr>
          <w:rFonts w:cs="Arial"/>
          <w:sz w:val="24"/>
          <w:szCs w:val="24"/>
        </w:rPr>
        <w:t xml:space="preserve"> Após assinar o Contrato, a licitante CONTRATADA deverá manter sua condição de habilitação e propostas durante o período de vigência do mesmo.</w:t>
      </w:r>
    </w:p>
    <w:p w14:paraId="1292F6BC" w14:textId="77777777" w:rsidR="009E448D" w:rsidRDefault="009E448D">
      <w:pPr>
        <w:jc w:val="both"/>
        <w:rPr>
          <w:rFonts w:cs="Arial"/>
          <w:sz w:val="24"/>
          <w:szCs w:val="24"/>
        </w:rPr>
      </w:pPr>
    </w:p>
    <w:p w14:paraId="2B1053F4" w14:textId="77777777" w:rsidR="009E448D" w:rsidRDefault="00E51062">
      <w:pPr>
        <w:jc w:val="both"/>
        <w:rPr>
          <w:rFonts w:cs="Arial"/>
          <w:b/>
          <w:bCs/>
          <w:sz w:val="24"/>
          <w:szCs w:val="24"/>
        </w:rPr>
      </w:pPr>
      <w:r>
        <w:rPr>
          <w:rFonts w:cs="Arial"/>
          <w:b/>
          <w:bCs/>
          <w:sz w:val="24"/>
          <w:szCs w:val="24"/>
        </w:rPr>
        <w:lastRenderedPageBreak/>
        <w:t>CLÁUSULA SEGUNDA – DA DOTAÇÃO ORÇAMENTÁRIA</w:t>
      </w:r>
    </w:p>
    <w:p w14:paraId="2C718053" w14:textId="77777777" w:rsidR="009E448D" w:rsidRDefault="00E51062">
      <w:pPr>
        <w:jc w:val="both"/>
        <w:rPr>
          <w:rFonts w:cs="Arial"/>
          <w:sz w:val="24"/>
          <w:szCs w:val="24"/>
        </w:rPr>
      </w:pPr>
      <w:r>
        <w:rPr>
          <w:rFonts w:cs="Arial"/>
          <w:b/>
          <w:bCs/>
          <w:sz w:val="24"/>
          <w:szCs w:val="24"/>
        </w:rPr>
        <w:t>2.1.</w:t>
      </w:r>
      <w:r>
        <w:rPr>
          <w:rFonts w:cs="Arial"/>
          <w:sz w:val="24"/>
          <w:szCs w:val="24"/>
        </w:rPr>
        <w:t xml:space="preserve"> As despesas decorrentes da execução da presente licitação correrão à da Dotação Orçamentária:</w:t>
      </w:r>
    </w:p>
    <w:p w14:paraId="1954AAF9" w14:textId="77777777" w:rsidR="009E448D" w:rsidRDefault="00E51062">
      <w:pPr>
        <w:jc w:val="both"/>
        <w:rPr>
          <w:rFonts w:cs="Arial"/>
          <w:sz w:val="24"/>
          <w:szCs w:val="24"/>
        </w:rPr>
      </w:pPr>
      <w:r>
        <w:rPr>
          <w:rFonts w:cs="Arial"/>
          <w:sz w:val="24"/>
          <w:szCs w:val="24"/>
        </w:rPr>
        <w:t>xxxxxxxxxxxxxx</w:t>
      </w:r>
    </w:p>
    <w:p w14:paraId="602FDC7C" w14:textId="77777777" w:rsidR="009E448D" w:rsidRDefault="009E448D">
      <w:pPr>
        <w:jc w:val="both"/>
        <w:rPr>
          <w:rFonts w:cs="Arial"/>
          <w:sz w:val="24"/>
          <w:szCs w:val="24"/>
        </w:rPr>
      </w:pPr>
    </w:p>
    <w:p w14:paraId="272A6C92" w14:textId="77777777" w:rsidR="009E448D" w:rsidRDefault="00E51062">
      <w:pPr>
        <w:jc w:val="both"/>
        <w:rPr>
          <w:rFonts w:cs="Arial"/>
          <w:b/>
          <w:bCs/>
          <w:sz w:val="24"/>
          <w:szCs w:val="24"/>
        </w:rPr>
      </w:pPr>
      <w:r>
        <w:rPr>
          <w:rFonts w:cs="Arial"/>
          <w:b/>
          <w:bCs/>
          <w:sz w:val="24"/>
          <w:szCs w:val="24"/>
        </w:rPr>
        <w:t>CLÁUSULA TERCEIRA – DA VIGÊNCIA</w:t>
      </w:r>
    </w:p>
    <w:p w14:paraId="2193E99E" w14:textId="77777777" w:rsidR="009E448D" w:rsidRDefault="00E51062">
      <w:pPr>
        <w:jc w:val="both"/>
        <w:rPr>
          <w:rFonts w:cs="Arial"/>
          <w:sz w:val="24"/>
          <w:szCs w:val="24"/>
        </w:rPr>
      </w:pPr>
      <w:r>
        <w:rPr>
          <w:rFonts w:cs="Arial"/>
          <w:b/>
          <w:bCs/>
          <w:sz w:val="24"/>
          <w:szCs w:val="24"/>
        </w:rPr>
        <w:t>3.1.</w:t>
      </w:r>
      <w:r>
        <w:rPr>
          <w:rFonts w:cs="Arial"/>
          <w:sz w:val="24"/>
          <w:szCs w:val="24"/>
        </w:rPr>
        <w:t xml:space="preserve"> O contrato terá sua vigência iniciada na data da sua assinatura, que se estenderá até __ /__ / ____, na forma do artigo 105 da Lei Federal nº 14.133/21.</w:t>
      </w:r>
    </w:p>
    <w:p w14:paraId="42761E4D" w14:textId="77777777" w:rsidR="009E448D" w:rsidRDefault="009E448D">
      <w:pPr>
        <w:jc w:val="both"/>
        <w:rPr>
          <w:rFonts w:cs="Arial"/>
          <w:sz w:val="24"/>
          <w:szCs w:val="24"/>
        </w:rPr>
      </w:pPr>
    </w:p>
    <w:p w14:paraId="487549E3" w14:textId="77777777" w:rsidR="009E448D" w:rsidRDefault="00E51062">
      <w:pPr>
        <w:jc w:val="both"/>
        <w:rPr>
          <w:rFonts w:cs="Arial"/>
          <w:b/>
          <w:bCs/>
          <w:sz w:val="24"/>
          <w:szCs w:val="24"/>
        </w:rPr>
      </w:pPr>
      <w:r>
        <w:rPr>
          <w:rFonts w:cs="Arial"/>
          <w:b/>
          <w:bCs/>
          <w:sz w:val="24"/>
          <w:szCs w:val="24"/>
        </w:rPr>
        <w:t>CLÁUSULA QUARTA – MODELOS DE EXECUÇÃO E GESTÃO CONTRATUAIS</w:t>
      </w:r>
    </w:p>
    <w:p w14:paraId="56A0621B" w14:textId="77777777" w:rsidR="009E448D" w:rsidRDefault="00E51062">
      <w:pPr>
        <w:jc w:val="both"/>
        <w:rPr>
          <w:rFonts w:cs="Arial"/>
          <w:sz w:val="24"/>
          <w:szCs w:val="24"/>
        </w:rPr>
      </w:pPr>
      <w:r>
        <w:rPr>
          <w:rFonts w:cs="Arial"/>
          <w:b/>
          <w:bCs/>
          <w:sz w:val="24"/>
          <w:szCs w:val="24"/>
        </w:rPr>
        <w:t>4.1.</w:t>
      </w:r>
      <w:r>
        <w:rPr>
          <w:rFonts w:cs="Arial"/>
          <w:sz w:val="24"/>
          <w:szCs w:val="24"/>
        </w:rPr>
        <w:t xml:space="preserve"> O regime de execução contratual, os modelos de gestão e de execução, assim como os prazos e condições de conclusão, entrega, observação e recebimento do objeto constam no Termo de Referência, sendo este parte integrante da Dispensa Eletrônica nº 30</w:t>
      </w:r>
      <w:r>
        <w:rPr>
          <w:rFonts w:cs="Arial"/>
          <w:b/>
          <w:sz w:val="24"/>
          <w:szCs w:val="24"/>
        </w:rPr>
        <w:t>/2024</w:t>
      </w:r>
      <w:r>
        <w:rPr>
          <w:rFonts w:cs="Arial"/>
          <w:sz w:val="24"/>
          <w:szCs w:val="24"/>
        </w:rPr>
        <w:t>.</w:t>
      </w:r>
    </w:p>
    <w:p w14:paraId="61E07B13" w14:textId="77777777" w:rsidR="009E448D" w:rsidRDefault="009E448D">
      <w:pPr>
        <w:jc w:val="both"/>
        <w:rPr>
          <w:rFonts w:cs="Arial"/>
          <w:sz w:val="24"/>
          <w:szCs w:val="24"/>
        </w:rPr>
      </w:pPr>
    </w:p>
    <w:p w14:paraId="7BDE7CDD" w14:textId="77777777" w:rsidR="009E448D" w:rsidRDefault="00E51062">
      <w:pPr>
        <w:jc w:val="both"/>
        <w:rPr>
          <w:rFonts w:cs="Arial"/>
          <w:b/>
          <w:bCs/>
          <w:sz w:val="24"/>
          <w:szCs w:val="24"/>
        </w:rPr>
      </w:pPr>
      <w:r>
        <w:rPr>
          <w:rFonts w:cs="Arial"/>
          <w:b/>
          <w:bCs/>
          <w:sz w:val="24"/>
          <w:szCs w:val="24"/>
        </w:rPr>
        <w:t>CLÁUSULA QUINTA – DOS PREÇOS</w:t>
      </w:r>
    </w:p>
    <w:p w14:paraId="216918E2" w14:textId="77777777" w:rsidR="009E448D" w:rsidRDefault="00E51062">
      <w:pPr>
        <w:jc w:val="both"/>
        <w:rPr>
          <w:rFonts w:cs="Arial"/>
          <w:sz w:val="24"/>
          <w:szCs w:val="24"/>
        </w:rPr>
      </w:pPr>
      <w:r>
        <w:rPr>
          <w:rFonts w:cs="Arial"/>
          <w:b/>
          <w:bCs/>
          <w:sz w:val="24"/>
          <w:szCs w:val="24"/>
        </w:rPr>
        <w:t xml:space="preserve">5.1. </w:t>
      </w:r>
      <w:r>
        <w:rPr>
          <w:rFonts w:cs="Arial"/>
          <w:sz w:val="24"/>
          <w:szCs w:val="24"/>
        </w:rPr>
        <w:t>O preço para o fornecimento do produto é o constante da cláusula primeira, entendido como justo e suficiente para a total execução do objeto.</w:t>
      </w:r>
    </w:p>
    <w:p w14:paraId="57EC4D79" w14:textId="77777777" w:rsidR="009E448D" w:rsidRDefault="00E51062">
      <w:pPr>
        <w:jc w:val="both"/>
        <w:rPr>
          <w:rFonts w:cs="Arial"/>
          <w:sz w:val="24"/>
          <w:szCs w:val="24"/>
        </w:rPr>
      </w:pPr>
      <w:r>
        <w:rPr>
          <w:rFonts w:cs="Arial"/>
          <w:b/>
          <w:bCs/>
          <w:sz w:val="24"/>
          <w:szCs w:val="24"/>
        </w:rPr>
        <w:t>5.2.</w:t>
      </w:r>
      <w:r>
        <w:rPr>
          <w:rFonts w:cs="Arial"/>
          <w:sz w:val="24"/>
          <w:szCs w:val="24"/>
        </w:rPr>
        <w:t xml:space="preserve"> No valor definido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1F64FDB7" w14:textId="77777777" w:rsidR="009E448D" w:rsidRDefault="009E448D">
      <w:pPr>
        <w:jc w:val="both"/>
        <w:rPr>
          <w:rFonts w:cs="Arial"/>
          <w:sz w:val="24"/>
          <w:szCs w:val="24"/>
        </w:rPr>
      </w:pPr>
    </w:p>
    <w:p w14:paraId="00661865" w14:textId="77777777" w:rsidR="009E448D" w:rsidRDefault="00E51062">
      <w:pPr>
        <w:rPr>
          <w:rFonts w:cs="Arial"/>
          <w:b/>
          <w:bCs/>
          <w:sz w:val="24"/>
          <w:szCs w:val="24"/>
        </w:rPr>
      </w:pPr>
      <w:r>
        <w:rPr>
          <w:rFonts w:cs="Arial"/>
          <w:b/>
          <w:bCs/>
          <w:sz w:val="24"/>
          <w:szCs w:val="24"/>
        </w:rPr>
        <w:t>CLÁUSULA SEXTA – DOS REAJUSTES</w:t>
      </w:r>
    </w:p>
    <w:p w14:paraId="67C29608" w14:textId="77777777" w:rsidR="009E448D" w:rsidRDefault="00E51062">
      <w:pPr>
        <w:jc w:val="both"/>
        <w:rPr>
          <w:rFonts w:cs="Arial"/>
          <w:sz w:val="24"/>
          <w:szCs w:val="24"/>
        </w:rPr>
      </w:pPr>
      <w:r>
        <w:rPr>
          <w:rFonts w:cs="Arial"/>
          <w:b/>
          <w:bCs/>
          <w:sz w:val="24"/>
          <w:szCs w:val="24"/>
        </w:rPr>
        <w:t>6.1.</w:t>
      </w:r>
      <w:r>
        <w:rPr>
          <w:rFonts w:cs="Arial"/>
          <w:sz w:val="24"/>
          <w:szCs w:val="24"/>
        </w:rPr>
        <w:t xml:space="preserve"> Os valores decorrentes deste contrato não sofrerão reajustes.</w:t>
      </w:r>
    </w:p>
    <w:p w14:paraId="2F02ABB7" w14:textId="77777777" w:rsidR="009E448D" w:rsidRDefault="009E448D">
      <w:pPr>
        <w:jc w:val="both"/>
        <w:rPr>
          <w:rFonts w:cs="Arial"/>
          <w:sz w:val="24"/>
          <w:szCs w:val="24"/>
        </w:rPr>
      </w:pPr>
    </w:p>
    <w:p w14:paraId="1482688B" w14:textId="77777777" w:rsidR="009E448D" w:rsidRDefault="00E51062">
      <w:pPr>
        <w:jc w:val="both"/>
        <w:rPr>
          <w:rFonts w:cs="Arial"/>
          <w:b/>
          <w:bCs/>
          <w:sz w:val="24"/>
          <w:szCs w:val="24"/>
        </w:rPr>
      </w:pPr>
      <w:r>
        <w:rPr>
          <w:rFonts w:cs="Arial"/>
          <w:b/>
          <w:bCs/>
          <w:sz w:val="24"/>
          <w:szCs w:val="24"/>
        </w:rPr>
        <w:t>CLÁUSULA SÉTIMA – DO PAGAMENTO</w:t>
      </w:r>
    </w:p>
    <w:p w14:paraId="69F166E6" w14:textId="77777777" w:rsidR="009E448D" w:rsidRDefault="00E51062">
      <w:pPr>
        <w:jc w:val="both"/>
        <w:rPr>
          <w:rFonts w:cs="Arial"/>
          <w:sz w:val="24"/>
          <w:szCs w:val="24"/>
        </w:rPr>
      </w:pPr>
      <w:r>
        <w:rPr>
          <w:rFonts w:cs="Arial"/>
          <w:b/>
          <w:bCs/>
          <w:sz w:val="24"/>
          <w:szCs w:val="24"/>
        </w:rPr>
        <w:t xml:space="preserve">7.1. </w:t>
      </w:r>
      <w:r>
        <w:rPr>
          <w:rFonts w:cs="Arial"/>
          <w:sz w:val="24"/>
          <w:szCs w:val="24"/>
        </w:rPr>
        <w:t>O prazo para pagamento ao contratado e demais condições a ele referentes encontram-se definidos no Termo de Referência, anexo a este Contrato.</w:t>
      </w:r>
    </w:p>
    <w:p w14:paraId="6D056D8D" w14:textId="77777777" w:rsidR="009E448D" w:rsidRDefault="009E448D">
      <w:pPr>
        <w:jc w:val="both"/>
        <w:rPr>
          <w:rFonts w:cs="Arial"/>
          <w:sz w:val="24"/>
          <w:szCs w:val="24"/>
        </w:rPr>
      </w:pPr>
    </w:p>
    <w:p w14:paraId="0448BEED" w14:textId="77777777" w:rsidR="009E448D" w:rsidRDefault="00E51062">
      <w:pPr>
        <w:jc w:val="both"/>
        <w:rPr>
          <w:rFonts w:cs="Arial"/>
          <w:b/>
          <w:bCs/>
          <w:sz w:val="24"/>
          <w:szCs w:val="24"/>
        </w:rPr>
      </w:pPr>
      <w:r>
        <w:rPr>
          <w:rFonts w:cs="Arial"/>
          <w:b/>
          <w:bCs/>
          <w:sz w:val="24"/>
          <w:szCs w:val="24"/>
        </w:rPr>
        <w:t>CLÁUSULA OITAVA – DAS INFRAÇÕES E SANÇÕES ADMINISTRATIVAS</w:t>
      </w:r>
    </w:p>
    <w:p w14:paraId="75D13195" w14:textId="77777777" w:rsidR="009E448D" w:rsidRDefault="00E51062">
      <w:pPr>
        <w:jc w:val="both"/>
        <w:rPr>
          <w:sz w:val="24"/>
          <w:szCs w:val="24"/>
        </w:rPr>
      </w:pPr>
      <w:r>
        <w:rPr>
          <w:rFonts w:cs="Arial"/>
          <w:b/>
          <w:bCs/>
          <w:sz w:val="24"/>
          <w:szCs w:val="24"/>
        </w:rPr>
        <w:t>8.1.</w:t>
      </w:r>
      <w:r>
        <w:rPr>
          <w:rFonts w:cs="Arial"/>
          <w:sz w:val="24"/>
          <w:szCs w:val="24"/>
        </w:rPr>
        <w:t xml:space="preserve"> O licitante e a contratada que incorram nas infrações previstas no art. 155 da Lei Federal nº 14.133, de 2021, apuradas em regular processo administrativo, sujeitam-se às sanções previstas no art. 156 da mesma Lei, bem como no Decreto Municipal nº 2.487/22.</w:t>
      </w:r>
    </w:p>
    <w:p w14:paraId="756816C3" w14:textId="77777777" w:rsidR="009E448D" w:rsidRDefault="00E51062">
      <w:pPr>
        <w:jc w:val="both"/>
        <w:rPr>
          <w:rFonts w:cs="Arial"/>
          <w:sz w:val="24"/>
          <w:szCs w:val="24"/>
        </w:rPr>
      </w:pPr>
      <w:r>
        <w:rPr>
          <w:rFonts w:cs="Arial"/>
          <w:b/>
          <w:bCs/>
          <w:sz w:val="24"/>
          <w:szCs w:val="24"/>
        </w:rPr>
        <w:t>8.2.</w:t>
      </w:r>
      <w:r>
        <w:rPr>
          <w:rFonts w:cs="Arial"/>
          <w:sz w:val="24"/>
          <w:szCs w:val="24"/>
        </w:rPr>
        <w:t xml:space="preserve"> A aplicação das sanções pelo cometimento de infração será precedida do devido processo administrativo, com garantias de contraditório e de ampla defesa.</w:t>
      </w:r>
    </w:p>
    <w:p w14:paraId="353E3DF0" w14:textId="77777777" w:rsidR="009E448D" w:rsidRDefault="00E51062">
      <w:pPr>
        <w:jc w:val="both"/>
        <w:rPr>
          <w:rFonts w:cs="Arial"/>
          <w:sz w:val="24"/>
          <w:szCs w:val="24"/>
        </w:rPr>
      </w:pPr>
      <w:r>
        <w:rPr>
          <w:rFonts w:cs="Arial"/>
          <w:b/>
          <w:bCs/>
          <w:sz w:val="24"/>
          <w:szCs w:val="24"/>
        </w:rPr>
        <w:t xml:space="preserve">8.2.1. </w:t>
      </w:r>
      <w:r>
        <w:rPr>
          <w:rFonts w:cs="Arial"/>
          <w:sz w:val="24"/>
          <w:szCs w:val="24"/>
        </w:rPr>
        <w:t>A sanção de advertência será aplicada nas seguintes hipóteses:</w:t>
      </w:r>
    </w:p>
    <w:p w14:paraId="2FDAE6D9" w14:textId="77777777" w:rsidR="009E448D" w:rsidRDefault="00E51062">
      <w:pPr>
        <w:jc w:val="both"/>
        <w:rPr>
          <w:rFonts w:cs="Arial"/>
          <w:sz w:val="24"/>
          <w:szCs w:val="24"/>
        </w:rPr>
      </w:pPr>
      <w:r>
        <w:rPr>
          <w:rFonts w:cs="Arial"/>
          <w:sz w:val="24"/>
          <w:szCs w:val="24"/>
        </w:rPr>
        <w:t>a) Descumprimento, de pequena relevância, de obrigação legal ou infração à Lei quando não se justificar aplicação de sanção mais grave;</w:t>
      </w:r>
    </w:p>
    <w:p w14:paraId="7BD6D152" w14:textId="77777777" w:rsidR="009E448D" w:rsidRDefault="00E51062">
      <w:pPr>
        <w:jc w:val="both"/>
        <w:rPr>
          <w:rFonts w:cs="Arial"/>
          <w:sz w:val="24"/>
          <w:szCs w:val="24"/>
        </w:rPr>
      </w:pPr>
      <w:r>
        <w:rPr>
          <w:rFonts w:cs="Arial"/>
          <w:sz w:val="24"/>
          <w:szCs w:val="24"/>
        </w:rPr>
        <w:t>b) Inexecução parcial de obrigação contratual principal ou acessória de pequena relevância, a critério da Administração, quando não se justificar aplicação de sanção mais grave.</w:t>
      </w:r>
    </w:p>
    <w:p w14:paraId="7B29235B" w14:textId="77777777" w:rsidR="009E448D" w:rsidRDefault="00E51062">
      <w:pPr>
        <w:jc w:val="both"/>
        <w:rPr>
          <w:rFonts w:cs="Arial"/>
          <w:sz w:val="24"/>
          <w:szCs w:val="24"/>
        </w:rPr>
      </w:pPr>
      <w:r>
        <w:rPr>
          <w:rFonts w:cs="Arial"/>
          <w:b/>
          <w:bCs/>
          <w:sz w:val="24"/>
          <w:szCs w:val="24"/>
        </w:rPr>
        <w:t xml:space="preserve">8.2.2. </w:t>
      </w:r>
      <w:r>
        <w:rPr>
          <w:rFonts w:cs="Arial"/>
          <w:sz w:val="24"/>
          <w:szCs w:val="24"/>
        </w:rPr>
        <w:t>A sanção de impedimento de licitar e contratar será aplicada, quando não se justificar a imposição de penalidade mais grave, àquele que:</w:t>
      </w:r>
    </w:p>
    <w:p w14:paraId="743E61E7" w14:textId="77777777" w:rsidR="009E448D" w:rsidRDefault="00E51062">
      <w:pPr>
        <w:jc w:val="both"/>
        <w:rPr>
          <w:rFonts w:cs="Arial"/>
          <w:sz w:val="24"/>
          <w:szCs w:val="24"/>
        </w:rPr>
      </w:pPr>
      <w:r>
        <w:rPr>
          <w:rFonts w:cs="Arial"/>
          <w:sz w:val="24"/>
          <w:szCs w:val="24"/>
        </w:rPr>
        <w:lastRenderedPageBreak/>
        <w:t>a) Dar causa à inexecução parcial do contrato que cause grave dano à Administração, ao funcionamento dos serviços públicos ou ao interesse coletivo;</w:t>
      </w:r>
    </w:p>
    <w:p w14:paraId="183EC0E6" w14:textId="77777777" w:rsidR="009E448D" w:rsidRDefault="00E51062">
      <w:pPr>
        <w:jc w:val="both"/>
        <w:rPr>
          <w:rFonts w:cs="Arial"/>
          <w:sz w:val="24"/>
          <w:szCs w:val="24"/>
        </w:rPr>
      </w:pPr>
      <w:r>
        <w:rPr>
          <w:rFonts w:cs="Arial"/>
          <w:sz w:val="24"/>
          <w:szCs w:val="24"/>
        </w:rPr>
        <w:t>b) Dar causa à inexecução total do contrato;</w:t>
      </w:r>
    </w:p>
    <w:p w14:paraId="3A7AF346" w14:textId="77777777" w:rsidR="009E448D" w:rsidRDefault="00E51062">
      <w:pPr>
        <w:jc w:val="both"/>
        <w:rPr>
          <w:rFonts w:cs="Arial"/>
          <w:sz w:val="24"/>
          <w:szCs w:val="24"/>
        </w:rPr>
      </w:pPr>
      <w:r>
        <w:rPr>
          <w:rFonts w:cs="Arial"/>
          <w:sz w:val="24"/>
          <w:szCs w:val="24"/>
        </w:rPr>
        <w:t>c) Deixar de entregar a documentação exigida para o certame;</w:t>
      </w:r>
    </w:p>
    <w:p w14:paraId="19D3955B" w14:textId="77777777" w:rsidR="009E448D" w:rsidRDefault="00E51062">
      <w:pPr>
        <w:jc w:val="both"/>
        <w:rPr>
          <w:rFonts w:cs="Arial"/>
          <w:sz w:val="24"/>
          <w:szCs w:val="24"/>
        </w:rPr>
      </w:pPr>
      <w:r>
        <w:rPr>
          <w:rFonts w:cs="Arial"/>
          <w:sz w:val="24"/>
          <w:szCs w:val="24"/>
        </w:rPr>
        <w:t>d) Não manter a proposta, salvo em decorrência de fato superveniente devidamente justificado;</w:t>
      </w:r>
    </w:p>
    <w:p w14:paraId="65157E20" w14:textId="77777777" w:rsidR="009E448D" w:rsidRDefault="00E51062">
      <w:pPr>
        <w:jc w:val="both"/>
        <w:rPr>
          <w:rFonts w:cs="Arial"/>
          <w:sz w:val="24"/>
          <w:szCs w:val="24"/>
        </w:rPr>
      </w:pPr>
      <w:r>
        <w:rPr>
          <w:rFonts w:cs="Arial"/>
          <w:sz w:val="24"/>
          <w:szCs w:val="24"/>
        </w:rPr>
        <w:t>e) Não celebrar o contrato ou não entregar a documentação exigida para a contratação, quando convocado dentro do prazo de validade de sua proposta;</w:t>
      </w:r>
    </w:p>
    <w:p w14:paraId="04948911" w14:textId="77777777" w:rsidR="009E448D" w:rsidRDefault="00E51062">
      <w:pPr>
        <w:jc w:val="both"/>
        <w:rPr>
          <w:rFonts w:cs="Arial"/>
          <w:sz w:val="24"/>
          <w:szCs w:val="24"/>
        </w:rPr>
      </w:pPr>
      <w:r>
        <w:rPr>
          <w:rFonts w:cs="Arial"/>
          <w:sz w:val="24"/>
          <w:szCs w:val="24"/>
        </w:rPr>
        <w:t>f) Ensejar o retardamento da execução ou da entrega do objeto da licitação sem motivo justificado.</w:t>
      </w:r>
    </w:p>
    <w:p w14:paraId="515AF2D1" w14:textId="77777777" w:rsidR="009E448D" w:rsidRDefault="00E51062">
      <w:pPr>
        <w:jc w:val="both"/>
        <w:rPr>
          <w:rFonts w:cs="Arial"/>
          <w:sz w:val="24"/>
          <w:szCs w:val="24"/>
        </w:rPr>
      </w:pPr>
      <w:r>
        <w:rPr>
          <w:rFonts w:cs="Arial"/>
          <w:b/>
          <w:bCs/>
          <w:sz w:val="24"/>
          <w:szCs w:val="24"/>
        </w:rPr>
        <w:t>8.2.2.1.</w:t>
      </w:r>
      <w:r>
        <w:rPr>
          <w:rFonts w:cs="Arial"/>
          <w:sz w:val="24"/>
          <w:szCs w:val="24"/>
        </w:rPr>
        <w:t xml:space="preserve"> Considera-se inexecução total do contrato:</w:t>
      </w:r>
    </w:p>
    <w:p w14:paraId="29222B1F" w14:textId="77777777" w:rsidR="009E448D" w:rsidRDefault="00E51062">
      <w:pPr>
        <w:jc w:val="both"/>
        <w:rPr>
          <w:rFonts w:cs="Arial"/>
          <w:sz w:val="24"/>
          <w:szCs w:val="24"/>
        </w:rPr>
      </w:pPr>
      <w:r>
        <w:rPr>
          <w:rFonts w:cs="Arial"/>
          <w:sz w:val="24"/>
          <w:szCs w:val="24"/>
        </w:rPr>
        <w:t>a) Recusa injustificada de cumprimento integral da obrigação contratualmente determinada;</w:t>
      </w:r>
    </w:p>
    <w:p w14:paraId="1EDD0D05" w14:textId="77777777" w:rsidR="009E448D" w:rsidRDefault="00E51062">
      <w:pPr>
        <w:jc w:val="both"/>
        <w:rPr>
          <w:rFonts w:cs="Arial"/>
          <w:sz w:val="24"/>
          <w:szCs w:val="24"/>
        </w:rPr>
      </w:pPr>
      <w:r>
        <w:rPr>
          <w:rFonts w:cs="Arial"/>
          <w:sz w:val="24"/>
          <w:szCs w:val="24"/>
        </w:rPr>
        <w:t>b) Recusa injustificada do adjudicatário em assinar ata de registro de preços, contrato ou em aceitar ou retirar o instrumento equivalente no prazo estabelecido pela Administração também caracterizará o descumprimento total da obrigação assumida.</w:t>
      </w:r>
    </w:p>
    <w:p w14:paraId="21493A9B" w14:textId="77777777" w:rsidR="009E448D" w:rsidRDefault="00E51062">
      <w:pPr>
        <w:jc w:val="both"/>
        <w:rPr>
          <w:rFonts w:cs="Arial"/>
          <w:sz w:val="24"/>
          <w:szCs w:val="24"/>
        </w:rPr>
      </w:pPr>
      <w:r>
        <w:rPr>
          <w:rFonts w:cs="Arial"/>
          <w:b/>
          <w:bCs/>
          <w:sz w:val="24"/>
          <w:szCs w:val="24"/>
        </w:rPr>
        <w:t xml:space="preserve">8.2.3. </w:t>
      </w:r>
      <w:r>
        <w:rPr>
          <w:rFonts w:cs="Arial"/>
          <w:sz w:val="24"/>
          <w:szCs w:val="24"/>
        </w:rPr>
        <w:t>A sanção de declaração de inidoneidade para licitar ou contratar será aplicada àquele que:</w:t>
      </w:r>
    </w:p>
    <w:p w14:paraId="115A1238" w14:textId="77777777" w:rsidR="009E448D" w:rsidRDefault="00E51062">
      <w:pPr>
        <w:jc w:val="both"/>
        <w:rPr>
          <w:rFonts w:cs="Arial"/>
          <w:sz w:val="24"/>
          <w:szCs w:val="24"/>
        </w:rPr>
      </w:pPr>
      <w:r>
        <w:rPr>
          <w:rFonts w:cs="Arial"/>
          <w:sz w:val="24"/>
          <w:szCs w:val="24"/>
        </w:rPr>
        <w:t>a) Apresentar declaração ou documentação falsa exigida para o certame ou prestar declaração falsa durante a Pregão Eletrônico ou a execução do contrato;</w:t>
      </w:r>
    </w:p>
    <w:p w14:paraId="4779B3E1" w14:textId="77777777" w:rsidR="009E448D" w:rsidRDefault="00E51062">
      <w:pPr>
        <w:jc w:val="both"/>
        <w:rPr>
          <w:rFonts w:cs="Arial"/>
          <w:sz w:val="24"/>
          <w:szCs w:val="24"/>
        </w:rPr>
      </w:pPr>
      <w:r>
        <w:rPr>
          <w:rFonts w:cs="Arial"/>
          <w:sz w:val="24"/>
          <w:szCs w:val="24"/>
        </w:rPr>
        <w:t>b) Fraudar a Pregão Eletrônico ou praticar ato fraudulento na execução do contrato;</w:t>
      </w:r>
    </w:p>
    <w:p w14:paraId="22F687CC" w14:textId="77777777" w:rsidR="009E448D" w:rsidRDefault="00E51062">
      <w:pPr>
        <w:jc w:val="both"/>
        <w:rPr>
          <w:rFonts w:cs="Arial"/>
          <w:sz w:val="24"/>
          <w:szCs w:val="24"/>
        </w:rPr>
      </w:pPr>
      <w:r>
        <w:rPr>
          <w:rFonts w:cs="Arial"/>
          <w:sz w:val="24"/>
          <w:szCs w:val="24"/>
        </w:rPr>
        <w:t>c) Comportar-se de modo inidôneo ou cometer fraude de qualquer natureza;</w:t>
      </w:r>
    </w:p>
    <w:p w14:paraId="66C45468" w14:textId="77777777" w:rsidR="009E448D" w:rsidRDefault="00E51062">
      <w:pPr>
        <w:jc w:val="both"/>
        <w:rPr>
          <w:rFonts w:cs="Arial"/>
          <w:sz w:val="24"/>
          <w:szCs w:val="24"/>
        </w:rPr>
      </w:pPr>
      <w:r>
        <w:rPr>
          <w:rFonts w:cs="Arial"/>
          <w:sz w:val="24"/>
          <w:szCs w:val="24"/>
        </w:rPr>
        <w:t>d) Praticar atos ilícitos com vistas a frustrar os objetivos da licitação;</w:t>
      </w:r>
    </w:p>
    <w:p w14:paraId="14E6F592" w14:textId="77777777" w:rsidR="009E448D" w:rsidRDefault="00E51062">
      <w:pPr>
        <w:jc w:val="both"/>
        <w:rPr>
          <w:rFonts w:cs="Arial"/>
          <w:sz w:val="24"/>
          <w:szCs w:val="24"/>
        </w:rPr>
      </w:pPr>
      <w:r>
        <w:rPr>
          <w:rFonts w:cs="Arial"/>
          <w:sz w:val="24"/>
          <w:szCs w:val="24"/>
        </w:rPr>
        <w:t>e) Praticar ato lesivo previsto no art. 5º da Lei Federal nº 12.846, de 1º de agosto de 2013.</w:t>
      </w:r>
    </w:p>
    <w:p w14:paraId="7B67A911" w14:textId="77777777" w:rsidR="009E448D" w:rsidRDefault="00E51062">
      <w:pPr>
        <w:jc w:val="both"/>
        <w:rPr>
          <w:rFonts w:cs="Arial"/>
          <w:sz w:val="24"/>
          <w:szCs w:val="24"/>
        </w:rPr>
      </w:pPr>
      <w:r>
        <w:rPr>
          <w:rFonts w:cs="Arial"/>
          <w:b/>
          <w:bCs/>
          <w:sz w:val="24"/>
          <w:szCs w:val="24"/>
        </w:rPr>
        <w:t xml:space="preserve">8.2.3.1. </w:t>
      </w:r>
      <w:r>
        <w:rPr>
          <w:rFonts w:cs="Arial"/>
          <w:sz w:val="24"/>
          <w:szCs w:val="24"/>
        </w:rPr>
        <w:t>Considera-se comportamento inidôneo, entre outros, a declaração falsa quanto às condições de participação, quanto ao enquadramento como ME/EPP ou o conluio entre os fornecedores, em qualquer momento do processo de pregão, mesmo após o encerramento da fase de lances.</w:t>
      </w:r>
    </w:p>
    <w:p w14:paraId="52CDF8DF" w14:textId="77777777" w:rsidR="009E448D" w:rsidRDefault="00E51062">
      <w:pPr>
        <w:jc w:val="both"/>
        <w:rPr>
          <w:sz w:val="24"/>
          <w:szCs w:val="24"/>
        </w:rPr>
      </w:pPr>
      <w:r>
        <w:rPr>
          <w:rFonts w:cs="Arial"/>
          <w:b/>
          <w:bCs/>
          <w:sz w:val="24"/>
          <w:szCs w:val="24"/>
        </w:rPr>
        <w:t xml:space="preserve">8.2.3.2. </w:t>
      </w:r>
      <w:r>
        <w:rPr>
          <w:rFonts w:cs="Arial"/>
          <w:sz w:val="24"/>
          <w:szCs w:val="24"/>
        </w:rPr>
        <w:t>A sanção prevista no item 8.2.3, aplicada por qualquer ente da Federação, impedirá o responsável de licitar ou contratar no âmbito da Administração Pública do Município de Guapirama, pelo prazo mínimo de 3 (três) anos e máximo de 6 (seis) anos.</w:t>
      </w:r>
    </w:p>
    <w:p w14:paraId="42D15B0D" w14:textId="77777777" w:rsidR="009E448D" w:rsidRDefault="00E51062">
      <w:pPr>
        <w:jc w:val="both"/>
        <w:rPr>
          <w:rFonts w:cs="Arial"/>
          <w:sz w:val="24"/>
          <w:szCs w:val="24"/>
        </w:rPr>
      </w:pPr>
      <w:r>
        <w:rPr>
          <w:rFonts w:cs="Arial"/>
          <w:b/>
          <w:bCs/>
          <w:sz w:val="24"/>
          <w:szCs w:val="24"/>
        </w:rPr>
        <w:t xml:space="preserve">8.2.4. </w:t>
      </w:r>
      <w:r>
        <w:rPr>
          <w:rFonts w:cs="Arial"/>
          <w:sz w:val="24"/>
          <w:szCs w:val="24"/>
        </w:rPr>
        <w:t>Poderá ser aplicada multa de 0,5% (zero vírgula cinco por cento) a 30% (trinta por cento) sobre o valor o valor do contrato licitado.</w:t>
      </w:r>
    </w:p>
    <w:p w14:paraId="749EEBF8" w14:textId="77777777" w:rsidR="009E448D" w:rsidRDefault="00E51062">
      <w:pPr>
        <w:jc w:val="both"/>
        <w:rPr>
          <w:rFonts w:cs="Arial"/>
          <w:sz w:val="24"/>
          <w:szCs w:val="24"/>
        </w:rPr>
      </w:pPr>
      <w:r>
        <w:rPr>
          <w:rFonts w:cs="Arial"/>
          <w:b/>
          <w:bCs/>
          <w:sz w:val="24"/>
          <w:szCs w:val="24"/>
        </w:rPr>
        <w:t xml:space="preserve">8.2.4.1. </w:t>
      </w:r>
      <w:r>
        <w:rPr>
          <w:rFonts w:cs="Arial"/>
          <w:sz w:val="24"/>
          <w:szCs w:val="24"/>
        </w:rPr>
        <w:t>Para as infrações previstas no item 9.2.2, a multa será de 0,5% a 15% do valor do contrato licitado;</w:t>
      </w:r>
    </w:p>
    <w:p w14:paraId="0FCF78AA" w14:textId="77777777" w:rsidR="009E448D" w:rsidRDefault="00E51062">
      <w:pPr>
        <w:jc w:val="both"/>
        <w:rPr>
          <w:rFonts w:cs="Arial"/>
          <w:sz w:val="24"/>
          <w:szCs w:val="24"/>
        </w:rPr>
      </w:pPr>
      <w:r>
        <w:rPr>
          <w:rFonts w:cs="Arial"/>
          <w:b/>
          <w:bCs/>
          <w:sz w:val="24"/>
          <w:szCs w:val="24"/>
        </w:rPr>
        <w:t xml:space="preserve">8.2.4.2. </w:t>
      </w:r>
      <w:r>
        <w:rPr>
          <w:rFonts w:cs="Arial"/>
          <w:sz w:val="24"/>
          <w:szCs w:val="24"/>
        </w:rPr>
        <w:t>Para as infrações previstas no item 9.2.3, a multa será de 15% a 30% do valor do contrato licitado.</w:t>
      </w:r>
    </w:p>
    <w:p w14:paraId="2554D712" w14:textId="77777777" w:rsidR="009E448D" w:rsidRDefault="00E51062">
      <w:pPr>
        <w:jc w:val="both"/>
        <w:rPr>
          <w:rFonts w:cs="Arial"/>
          <w:sz w:val="24"/>
          <w:szCs w:val="24"/>
        </w:rPr>
      </w:pPr>
      <w:r>
        <w:rPr>
          <w:rFonts w:cs="Arial"/>
          <w:b/>
          <w:bCs/>
          <w:sz w:val="24"/>
          <w:szCs w:val="24"/>
        </w:rPr>
        <w:t xml:space="preserve">8.2.5. </w:t>
      </w:r>
      <w:r>
        <w:rPr>
          <w:rFonts w:cs="Arial"/>
          <w:sz w:val="24"/>
          <w:szCs w:val="24"/>
        </w:rPr>
        <w:t>Se a multa aplicada e as indenizações cabíveis forem superiores ao valor de pagamento eventualmente devido pela Administração ao contratado, além da perda desse valor, a diferença será descontada da garantia prestada ou será cobrada judicialmente.</w:t>
      </w:r>
    </w:p>
    <w:p w14:paraId="42CB81B0" w14:textId="77777777" w:rsidR="009E448D" w:rsidRDefault="00E51062">
      <w:pPr>
        <w:jc w:val="both"/>
        <w:rPr>
          <w:rFonts w:cs="Arial"/>
          <w:sz w:val="24"/>
          <w:szCs w:val="24"/>
        </w:rPr>
      </w:pPr>
      <w:r>
        <w:rPr>
          <w:rFonts w:cs="Arial"/>
          <w:b/>
          <w:bCs/>
          <w:sz w:val="24"/>
          <w:szCs w:val="24"/>
        </w:rPr>
        <w:t>8.2.6.</w:t>
      </w:r>
      <w:r>
        <w:rPr>
          <w:rFonts w:cs="Arial"/>
          <w:sz w:val="24"/>
          <w:szCs w:val="24"/>
        </w:rPr>
        <w:t xml:space="preserve"> As sanções de advertência, impedimento de licitar e contratar e declaração de inidoneidade para licitar ou contratar poderão ser aplicadas, cumulativamente ou não, à penalidade de multa.</w:t>
      </w:r>
    </w:p>
    <w:p w14:paraId="143B26F7" w14:textId="77777777" w:rsidR="009E448D" w:rsidRDefault="00E51062">
      <w:pPr>
        <w:jc w:val="both"/>
        <w:rPr>
          <w:rFonts w:cs="Arial"/>
          <w:sz w:val="24"/>
          <w:szCs w:val="24"/>
        </w:rPr>
      </w:pPr>
      <w:r>
        <w:rPr>
          <w:rFonts w:cs="Arial"/>
          <w:b/>
          <w:bCs/>
          <w:sz w:val="24"/>
          <w:szCs w:val="24"/>
        </w:rPr>
        <w:t>8.2.7.</w:t>
      </w:r>
      <w:r>
        <w:rPr>
          <w:rFonts w:cs="Arial"/>
          <w:sz w:val="24"/>
          <w:szCs w:val="24"/>
        </w:rPr>
        <w:t xml:space="preserve"> A aplicação das sanções previstas neste edital não exclui, em hipótese alguma, a obrigação de reparação integral dos danos causados.</w:t>
      </w:r>
    </w:p>
    <w:p w14:paraId="3C528608" w14:textId="77777777" w:rsidR="009E448D" w:rsidRDefault="00E51062">
      <w:pPr>
        <w:jc w:val="both"/>
        <w:rPr>
          <w:rFonts w:cs="Arial"/>
          <w:sz w:val="24"/>
          <w:szCs w:val="24"/>
        </w:rPr>
      </w:pPr>
      <w:r>
        <w:rPr>
          <w:rFonts w:cs="Arial"/>
          <w:b/>
          <w:bCs/>
          <w:sz w:val="24"/>
          <w:szCs w:val="24"/>
        </w:rPr>
        <w:lastRenderedPageBreak/>
        <w:t xml:space="preserve">8.3. </w:t>
      </w:r>
      <w:r>
        <w:rPr>
          <w:rFonts w:cs="Arial"/>
          <w:sz w:val="24"/>
          <w:szCs w:val="24"/>
        </w:rPr>
        <w:t>Na aplicação das sanções serão considerados:</w:t>
      </w:r>
    </w:p>
    <w:p w14:paraId="44ECB281" w14:textId="77777777" w:rsidR="009E448D" w:rsidRDefault="00E51062">
      <w:pPr>
        <w:jc w:val="both"/>
        <w:rPr>
          <w:rFonts w:cs="Arial"/>
          <w:sz w:val="24"/>
          <w:szCs w:val="24"/>
        </w:rPr>
      </w:pPr>
      <w:r>
        <w:rPr>
          <w:rFonts w:cs="Arial"/>
          <w:b/>
          <w:bCs/>
          <w:sz w:val="24"/>
          <w:szCs w:val="24"/>
        </w:rPr>
        <w:t xml:space="preserve">8.3.1. </w:t>
      </w:r>
      <w:r>
        <w:rPr>
          <w:rFonts w:cs="Arial"/>
          <w:sz w:val="24"/>
          <w:szCs w:val="24"/>
        </w:rPr>
        <w:t>A natureza e a gravidade da infração cometida;</w:t>
      </w:r>
    </w:p>
    <w:p w14:paraId="4788D149" w14:textId="77777777" w:rsidR="009E448D" w:rsidRDefault="00E51062">
      <w:pPr>
        <w:jc w:val="both"/>
        <w:rPr>
          <w:rFonts w:cs="Arial"/>
          <w:sz w:val="24"/>
          <w:szCs w:val="24"/>
        </w:rPr>
      </w:pPr>
      <w:r>
        <w:rPr>
          <w:rFonts w:cs="Arial"/>
          <w:b/>
          <w:bCs/>
          <w:sz w:val="24"/>
          <w:szCs w:val="24"/>
        </w:rPr>
        <w:t xml:space="preserve">8.3.2. </w:t>
      </w:r>
      <w:r>
        <w:rPr>
          <w:rFonts w:cs="Arial"/>
          <w:sz w:val="24"/>
          <w:szCs w:val="24"/>
        </w:rPr>
        <w:t>As peculiaridades do caso concreto;</w:t>
      </w:r>
    </w:p>
    <w:p w14:paraId="66D1AFDD" w14:textId="77777777" w:rsidR="009E448D" w:rsidRDefault="00E51062">
      <w:pPr>
        <w:jc w:val="both"/>
        <w:rPr>
          <w:rFonts w:cs="Arial"/>
          <w:sz w:val="24"/>
          <w:szCs w:val="24"/>
        </w:rPr>
      </w:pPr>
      <w:r>
        <w:rPr>
          <w:rFonts w:cs="Arial"/>
          <w:b/>
          <w:bCs/>
          <w:sz w:val="24"/>
          <w:szCs w:val="24"/>
        </w:rPr>
        <w:t>8.3.3.</w:t>
      </w:r>
      <w:r>
        <w:rPr>
          <w:rFonts w:cs="Arial"/>
          <w:sz w:val="24"/>
          <w:szCs w:val="24"/>
        </w:rPr>
        <w:t xml:space="preserve"> As circunstâncias agravantes ou atenuantes;</w:t>
      </w:r>
    </w:p>
    <w:p w14:paraId="1554A307" w14:textId="77777777" w:rsidR="009E448D" w:rsidRDefault="00E51062">
      <w:pPr>
        <w:jc w:val="both"/>
        <w:rPr>
          <w:rFonts w:cs="Arial"/>
          <w:sz w:val="24"/>
          <w:szCs w:val="24"/>
        </w:rPr>
      </w:pPr>
      <w:r>
        <w:rPr>
          <w:rFonts w:cs="Arial"/>
          <w:b/>
          <w:bCs/>
          <w:sz w:val="24"/>
          <w:szCs w:val="24"/>
        </w:rPr>
        <w:t>8.3.4.</w:t>
      </w:r>
      <w:r>
        <w:rPr>
          <w:rFonts w:cs="Arial"/>
          <w:sz w:val="24"/>
          <w:szCs w:val="24"/>
        </w:rPr>
        <w:t xml:space="preserve"> Os danos que dela provierem para a administração pública;</w:t>
      </w:r>
    </w:p>
    <w:p w14:paraId="6AFF130A" w14:textId="77777777" w:rsidR="009E448D" w:rsidRDefault="00E51062">
      <w:pPr>
        <w:jc w:val="both"/>
        <w:rPr>
          <w:rFonts w:cs="Arial"/>
          <w:sz w:val="24"/>
          <w:szCs w:val="24"/>
        </w:rPr>
      </w:pPr>
      <w:r>
        <w:rPr>
          <w:rFonts w:cs="Arial"/>
          <w:b/>
          <w:bCs/>
          <w:sz w:val="24"/>
          <w:szCs w:val="24"/>
        </w:rPr>
        <w:t>8.4.</w:t>
      </w:r>
      <w:r>
        <w:rPr>
          <w:rFonts w:cs="Arial"/>
          <w:sz w:val="24"/>
          <w:szCs w:val="24"/>
        </w:rPr>
        <w:t xml:space="preserve"> A aplicação das sanções previstas neste Edital de Pregão Eletrônico, em hipótese alguma, a obrigação de reparação integral do dano causado à Administração Pública.</w:t>
      </w:r>
    </w:p>
    <w:p w14:paraId="568A5C1F" w14:textId="77777777" w:rsidR="009E448D" w:rsidRDefault="00E51062">
      <w:pPr>
        <w:jc w:val="both"/>
        <w:rPr>
          <w:rFonts w:cs="Arial"/>
          <w:sz w:val="24"/>
          <w:szCs w:val="24"/>
        </w:rPr>
      </w:pPr>
      <w:r>
        <w:rPr>
          <w:rFonts w:cs="Arial"/>
          <w:b/>
          <w:bCs/>
          <w:sz w:val="24"/>
          <w:szCs w:val="24"/>
        </w:rPr>
        <w:t>8.5.</w:t>
      </w:r>
      <w:r>
        <w:rPr>
          <w:rFonts w:cs="Arial"/>
          <w:sz w:val="24"/>
          <w:szCs w:val="24"/>
        </w:rPr>
        <w:t xml:space="preserve"> A penalidade de multa pode ser aplicada cumulativamente com as demais sanções.</w:t>
      </w:r>
    </w:p>
    <w:p w14:paraId="14FCE3E9" w14:textId="77777777" w:rsidR="009E448D" w:rsidRDefault="00E51062">
      <w:pPr>
        <w:jc w:val="both"/>
        <w:rPr>
          <w:rFonts w:cs="Arial"/>
          <w:sz w:val="24"/>
          <w:szCs w:val="24"/>
        </w:rPr>
      </w:pPr>
      <w:r>
        <w:rPr>
          <w:rFonts w:cs="Arial"/>
          <w:b/>
          <w:bCs/>
          <w:sz w:val="24"/>
          <w:szCs w:val="24"/>
        </w:rPr>
        <w:t xml:space="preserve">8.6. </w:t>
      </w:r>
      <w:r>
        <w:rPr>
          <w:rFonts w:cs="Arial"/>
          <w:sz w:val="24"/>
          <w:szCs w:val="24"/>
        </w:rPr>
        <w:t>O não pagamento nos prazos fixados na Cláusula Sétima deste edital acarretará multa à CONTRATANTE, mediante a aplicação da fórmula a seguir:</w:t>
      </w:r>
    </w:p>
    <w:p w14:paraId="44C02288" w14:textId="77777777" w:rsidR="009E448D" w:rsidRDefault="00E51062">
      <w:pPr>
        <w:jc w:val="both"/>
        <w:rPr>
          <w:rFonts w:cs="Arial"/>
          <w:sz w:val="24"/>
          <w:szCs w:val="24"/>
        </w:rPr>
      </w:pPr>
      <w:r>
        <w:rPr>
          <w:rFonts w:cs="Arial"/>
          <w:sz w:val="24"/>
          <w:szCs w:val="24"/>
        </w:rPr>
        <w:t>EM = I x N x VP, onde:</w:t>
      </w:r>
    </w:p>
    <w:p w14:paraId="19F9A0C9" w14:textId="77777777" w:rsidR="009E448D" w:rsidRDefault="00E51062">
      <w:pPr>
        <w:jc w:val="both"/>
        <w:rPr>
          <w:rFonts w:cs="Arial"/>
          <w:sz w:val="24"/>
          <w:szCs w:val="24"/>
        </w:rPr>
      </w:pPr>
      <w:r>
        <w:rPr>
          <w:rFonts w:cs="Arial"/>
          <w:sz w:val="24"/>
          <w:szCs w:val="24"/>
        </w:rPr>
        <w:t>I = (TX/100) / 365;</w:t>
      </w:r>
    </w:p>
    <w:p w14:paraId="189A0FA5" w14:textId="77777777" w:rsidR="009E448D" w:rsidRDefault="00E51062">
      <w:pPr>
        <w:jc w:val="both"/>
        <w:rPr>
          <w:rFonts w:cs="Arial"/>
          <w:sz w:val="24"/>
          <w:szCs w:val="24"/>
        </w:rPr>
      </w:pPr>
      <w:r>
        <w:rPr>
          <w:rFonts w:cs="Arial"/>
          <w:sz w:val="24"/>
          <w:szCs w:val="24"/>
        </w:rPr>
        <w:t>I = Índice de atualização financeira;</w:t>
      </w:r>
    </w:p>
    <w:p w14:paraId="6956F180" w14:textId="77777777" w:rsidR="009E448D" w:rsidRDefault="00E51062">
      <w:pPr>
        <w:jc w:val="both"/>
        <w:rPr>
          <w:rFonts w:cs="Arial"/>
          <w:sz w:val="24"/>
          <w:szCs w:val="24"/>
        </w:rPr>
      </w:pPr>
      <w:r>
        <w:rPr>
          <w:rFonts w:cs="Arial"/>
          <w:sz w:val="24"/>
          <w:szCs w:val="24"/>
        </w:rPr>
        <w:t>TX = Percentual da taxa de juros de mora anual;</w:t>
      </w:r>
    </w:p>
    <w:p w14:paraId="477B9D0E" w14:textId="77777777" w:rsidR="009E448D" w:rsidRDefault="00E51062">
      <w:pPr>
        <w:jc w:val="both"/>
        <w:rPr>
          <w:rFonts w:cs="Arial"/>
          <w:sz w:val="24"/>
          <w:szCs w:val="24"/>
        </w:rPr>
      </w:pPr>
      <w:r>
        <w:rPr>
          <w:rFonts w:cs="Arial"/>
          <w:sz w:val="24"/>
          <w:szCs w:val="24"/>
        </w:rPr>
        <w:t>EM = Encargos moratórios;</w:t>
      </w:r>
    </w:p>
    <w:p w14:paraId="6C450EF4" w14:textId="77777777" w:rsidR="009E448D" w:rsidRDefault="00E51062">
      <w:pPr>
        <w:jc w:val="both"/>
        <w:rPr>
          <w:rFonts w:cs="Arial"/>
          <w:sz w:val="24"/>
          <w:szCs w:val="24"/>
        </w:rPr>
      </w:pPr>
      <w:r>
        <w:rPr>
          <w:rFonts w:cs="Arial"/>
          <w:sz w:val="24"/>
          <w:szCs w:val="24"/>
        </w:rPr>
        <w:t>N = Número de dias entre a data prevista para o pagamento e a do efetivo pagamento;</w:t>
      </w:r>
    </w:p>
    <w:p w14:paraId="305BA3EC" w14:textId="77777777" w:rsidR="009E448D" w:rsidRDefault="00E51062">
      <w:pPr>
        <w:jc w:val="both"/>
        <w:rPr>
          <w:rFonts w:cs="Arial"/>
          <w:sz w:val="24"/>
          <w:szCs w:val="24"/>
        </w:rPr>
      </w:pPr>
      <w:r>
        <w:rPr>
          <w:rFonts w:cs="Arial"/>
          <w:sz w:val="24"/>
          <w:szCs w:val="24"/>
        </w:rPr>
        <w:t>VP = Valor da parcela em atraso.</w:t>
      </w:r>
    </w:p>
    <w:p w14:paraId="46AC632F" w14:textId="77777777" w:rsidR="009E448D" w:rsidRDefault="009E448D">
      <w:pPr>
        <w:jc w:val="both"/>
        <w:rPr>
          <w:rFonts w:cs="Arial"/>
          <w:sz w:val="24"/>
          <w:szCs w:val="24"/>
        </w:rPr>
      </w:pPr>
    </w:p>
    <w:p w14:paraId="5E65E2BB" w14:textId="77777777" w:rsidR="009E448D" w:rsidRDefault="00E51062">
      <w:pPr>
        <w:jc w:val="both"/>
        <w:rPr>
          <w:rFonts w:cs="Arial"/>
          <w:b/>
          <w:bCs/>
          <w:sz w:val="24"/>
          <w:szCs w:val="24"/>
        </w:rPr>
      </w:pPr>
      <w:r>
        <w:rPr>
          <w:rFonts w:cs="Arial"/>
          <w:b/>
          <w:bCs/>
          <w:sz w:val="24"/>
          <w:szCs w:val="24"/>
        </w:rPr>
        <w:t>CLÁUSULA NONA – DAS OBRIGAÇÕES</w:t>
      </w:r>
    </w:p>
    <w:p w14:paraId="05B805EA" w14:textId="77777777" w:rsidR="009E448D" w:rsidRDefault="00E51062">
      <w:pPr>
        <w:jc w:val="both"/>
        <w:rPr>
          <w:rFonts w:cs="Arial"/>
          <w:b/>
          <w:bCs/>
          <w:sz w:val="24"/>
          <w:szCs w:val="24"/>
        </w:rPr>
      </w:pPr>
      <w:r>
        <w:rPr>
          <w:rFonts w:cs="Arial"/>
          <w:b/>
          <w:bCs/>
          <w:sz w:val="24"/>
          <w:szCs w:val="24"/>
        </w:rPr>
        <w:t>9.1. A CONTRATANTE obrigar-se-á:</w:t>
      </w:r>
    </w:p>
    <w:p w14:paraId="7FC79DA6" w14:textId="77777777" w:rsidR="009E448D" w:rsidRDefault="00E51062">
      <w:pPr>
        <w:tabs>
          <w:tab w:val="left" w:pos="567"/>
        </w:tabs>
        <w:jc w:val="both"/>
        <w:rPr>
          <w:rFonts w:cs="Arial"/>
          <w:sz w:val="24"/>
          <w:szCs w:val="24"/>
        </w:rPr>
      </w:pPr>
      <w:r>
        <w:rPr>
          <w:rFonts w:cs="Arial"/>
          <w:sz w:val="24"/>
          <w:szCs w:val="24"/>
        </w:rPr>
        <w:t>a) Proporcionar à CONTRATADA todas as condições necessárias ao pleno cumprimento das obrigações decorrentes da presente contratação, consoante estabelece a Lei Federal nº 14.133/21; e demais normas deste edital;</w:t>
      </w:r>
    </w:p>
    <w:p w14:paraId="27F7D9A0" w14:textId="77777777" w:rsidR="009E448D" w:rsidRDefault="00E51062">
      <w:pPr>
        <w:tabs>
          <w:tab w:val="left" w:pos="567"/>
        </w:tabs>
        <w:jc w:val="both"/>
        <w:rPr>
          <w:rFonts w:cs="Arial"/>
          <w:sz w:val="24"/>
          <w:szCs w:val="24"/>
        </w:rPr>
      </w:pPr>
      <w:r>
        <w:rPr>
          <w:rFonts w:cs="Arial"/>
          <w:sz w:val="24"/>
          <w:szCs w:val="24"/>
        </w:rPr>
        <w:t>b) Fiscalizar e acompanhar o recebimento do objeto desta Dispensa Eletrônica, através dos Responsáveis pela Fiscalização e Recebimento, nomeados por Portaria, e alterações posteriores;</w:t>
      </w:r>
    </w:p>
    <w:p w14:paraId="6A648D63" w14:textId="77777777" w:rsidR="009E448D" w:rsidRDefault="00E51062">
      <w:pPr>
        <w:tabs>
          <w:tab w:val="left" w:pos="567"/>
        </w:tabs>
        <w:jc w:val="both"/>
        <w:rPr>
          <w:rFonts w:cs="Arial"/>
          <w:sz w:val="24"/>
          <w:szCs w:val="24"/>
        </w:rPr>
      </w:pPr>
      <w:r>
        <w:rPr>
          <w:rFonts w:cs="Arial"/>
          <w:sz w:val="24"/>
          <w:szCs w:val="24"/>
        </w:rPr>
        <w:t>c) Comunicar a CONTRATADA toda e qualquer ocorrência relacionada com a execução do Contrato, diligenciando nos casos que exigem providências corretivas;</w:t>
      </w:r>
    </w:p>
    <w:p w14:paraId="2E910CFF" w14:textId="77777777" w:rsidR="009E448D" w:rsidRDefault="00E51062">
      <w:pPr>
        <w:tabs>
          <w:tab w:val="left" w:pos="567"/>
        </w:tabs>
        <w:jc w:val="both"/>
        <w:rPr>
          <w:rFonts w:cs="Arial"/>
          <w:sz w:val="24"/>
          <w:szCs w:val="24"/>
        </w:rPr>
      </w:pPr>
      <w:r>
        <w:rPr>
          <w:rFonts w:cs="Arial"/>
          <w:sz w:val="24"/>
          <w:szCs w:val="24"/>
        </w:rPr>
        <w:t>d) Providenciar os pagamentos à CONTRATADA à vista das Notas Fiscais Eletrônicas/Faturas; devidamente atestadas nos prazos fixados</w:t>
      </w:r>
    </w:p>
    <w:p w14:paraId="0DAC5A0C" w14:textId="77777777" w:rsidR="009E448D" w:rsidRDefault="009E448D">
      <w:pPr>
        <w:jc w:val="both"/>
        <w:rPr>
          <w:rFonts w:cs="Arial"/>
          <w:sz w:val="24"/>
          <w:szCs w:val="24"/>
        </w:rPr>
      </w:pPr>
    </w:p>
    <w:p w14:paraId="280735CF" w14:textId="77777777" w:rsidR="009E448D" w:rsidRDefault="00E51062">
      <w:pPr>
        <w:jc w:val="both"/>
        <w:rPr>
          <w:rFonts w:cs="Arial"/>
          <w:b/>
          <w:bCs/>
          <w:sz w:val="24"/>
          <w:szCs w:val="24"/>
        </w:rPr>
      </w:pPr>
      <w:r>
        <w:rPr>
          <w:rFonts w:cs="Arial"/>
          <w:b/>
          <w:bCs/>
          <w:sz w:val="24"/>
          <w:szCs w:val="24"/>
        </w:rPr>
        <w:t>9.2. A CONTRATADA obrigar-se-á:</w:t>
      </w:r>
    </w:p>
    <w:p w14:paraId="37A80990" w14:textId="77777777" w:rsidR="009E448D" w:rsidRDefault="00E51062">
      <w:pPr>
        <w:tabs>
          <w:tab w:val="left" w:pos="567"/>
        </w:tabs>
        <w:jc w:val="both"/>
        <w:rPr>
          <w:rFonts w:cs="Arial"/>
          <w:sz w:val="24"/>
          <w:szCs w:val="24"/>
        </w:rPr>
      </w:pPr>
      <w:r>
        <w:rPr>
          <w:rFonts w:cs="Arial"/>
          <w:sz w:val="24"/>
          <w:szCs w:val="24"/>
        </w:rPr>
        <w:t>a) Executar o Objeto referente a esta Dispensa Eletrônica, de acordo estritamente com as especificações descritas no Termo de Referência – Anexo II deste Edital;</w:t>
      </w:r>
    </w:p>
    <w:p w14:paraId="4483981A" w14:textId="77777777" w:rsidR="009E448D" w:rsidRDefault="00E51062">
      <w:pPr>
        <w:tabs>
          <w:tab w:val="left" w:pos="567"/>
        </w:tabs>
        <w:jc w:val="both"/>
        <w:rPr>
          <w:rFonts w:cs="Arial"/>
          <w:sz w:val="24"/>
          <w:szCs w:val="24"/>
        </w:rPr>
      </w:pPr>
      <w:r>
        <w:rPr>
          <w:rFonts w:cs="Arial"/>
          <w:sz w:val="24"/>
          <w:szCs w:val="24"/>
        </w:rPr>
        <w:t>b) Comunicar imediatamente eventuais atrasos na entrega do objeto, fundamentando justificadamente e documentalmente os seus motivos; para posterior análise da CONTRATANTE; ficando a seu exclusivo critério a aceitabilidade; independente de aplicação das penalidades previstas em lei;</w:t>
      </w:r>
    </w:p>
    <w:p w14:paraId="076EFF88" w14:textId="77777777" w:rsidR="009E448D" w:rsidRDefault="00E51062">
      <w:pPr>
        <w:tabs>
          <w:tab w:val="left" w:pos="567"/>
        </w:tabs>
        <w:jc w:val="both"/>
        <w:rPr>
          <w:rFonts w:cs="Arial"/>
          <w:sz w:val="24"/>
          <w:szCs w:val="24"/>
        </w:rPr>
      </w:pPr>
      <w:r>
        <w:rPr>
          <w:rFonts w:cs="Arial"/>
          <w:sz w:val="24"/>
          <w:szCs w:val="24"/>
        </w:rPr>
        <w:t>c) Responsabilizar-se pelos danos causados diretamente à Administração ou a terceiros em razão da execução do contrato, e não excluirá nem reduzirá essa responsabilidade a fiscalização ou o acompanhamento pelo contratante, nos termos do Art. 120, da Lei Federal nº 14.133/21;</w:t>
      </w:r>
    </w:p>
    <w:p w14:paraId="484DAEF7" w14:textId="77777777" w:rsidR="009E448D" w:rsidRDefault="00E51062">
      <w:pPr>
        <w:tabs>
          <w:tab w:val="left" w:pos="567"/>
        </w:tabs>
        <w:jc w:val="both"/>
        <w:rPr>
          <w:rFonts w:cs="Arial"/>
          <w:sz w:val="24"/>
          <w:szCs w:val="24"/>
        </w:rPr>
      </w:pPr>
      <w:r>
        <w:rPr>
          <w:rFonts w:cs="Arial"/>
          <w:sz w:val="24"/>
          <w:szCs w:val="24"/>
        </w:rPr>
        <w:lastRenderedPageBreak/>
        <w:t>d) Reparar, corrigir, remover, reconstruir ou substituir, a suas expensas, no total ou em parte, o objeto do contrato em que se verificarem vícios, defeitos ou incorreções resultantes de sua execução ou de materiais nela empregados, nos termos do Art. 119, da Lei Federal nº 14.133/21;</w:t>
      </w:r>
    </w:p>
    <w:p w14:paraId="673E1A29" w14:textId="77777777" w:rsidR="009E448D" w:rsidRDefault="00E51062">
      <w:pPr>
        <w:tabs>
          <w:tab w:val="left" w:pos="567"/>
        </w:tabs>
        <w:jc w:val="both"/>
        <w:rPr>
          <w:rFonts w:cs="Arial"/>
          <w:sz w:val="24"/>
          <w:szCs w:val="24"/>
        </w:rPr>
      </w:pPr>
      <w:r>
        <w:rPr>
          <w:rFonts w:cs="Arial"/>
          <w:sz w:val="24"/>
          <w:szCs w:val="24"/>
        </w:rPr>
        <w:t>e) Acatar todas as demais condições e assumir as obrigações contidas neste Edital e nos Contratos.</w:t>
      </w:r>
    </w:p>
    <w:p w14:paraId="547E8E54" w14:textId="77777777" w:rsidR="009E448D" w:rsidRDefault="009E448D">
      <w:pPr>
        <w:jc w:val="both"/>
        <w:rPr>
          <w:rFonts w:cs="Arial"/>
          <w:sz w:val="24"/>
          <w:szCs w:val="24"/>
        </w:rPr>
      </w:pPr>
    </w:p>
    <w:p w14:paraId="16271AE3" w14:textId="77777777" w:rsidR="009E448D" w:rsidRDefault="00E51062">
      <w:pPr>
        <w:jc w:val="both"/>
        <w:rPr>
          <w:rFonts w:cs="Arial"/>
          <w:b/>
          <w:bCs/>
          <w:sz w:val="24"/>
          <w:szCs w:val="24"/>
        </w:rPr>
      </w:pPr>
      <w:r>
        <w:rPr>
          <w:rFonts w:cs="Arial"/>
          <w:b/>
          <w:bCs/>
          <w:sz w:val="24"/>
          <w:szCs w:val="24"/>
        </w:rPr>
        <w:t>CLÁUSULA DÉCIMA: DA GARANTIA</w:t>
      </w:r>
    </w:p>
    <w:p w14:paraId="753F3F4B" w14:textId="77777777" w:rsidR="009E448D" w:rsidRDefault="00E51062">
      <w:pPr>
        <w:jc w:val="both"/>
        <w:rPr>
          <w:rFonts w:cs="Arial"/>
          <w:sz w:val="24"/>
          <w:szCs w:val="24"/>
        </w:rPr>
      </w:pPr>
      <w:r>
        <w:rPr>
          <w:rFonts w:cs="Arial"/>
          <w:b/>
          <w:bCs/>
          <w:sz w:val="24"/>
          <w:szCs w:val="24"/>
        </w:rPr>
        <w:t>10.1.</w:t>
      </w:r>
      <w:r>
        <w:rPr>
          <w:rFonts w:cs="Arial"/>
          <w:sz w:val="24"/>
          <w:szCs w:val="24"/>
        </w:rPr>
        <w:t xml:space="preserve"> A Contratada se obriga prestar garantia dos produtos e serviços, na forma da Lei, que deverá ser especificada na proposta de preços, iniciando-se a partir da emissão do termo de aceite (Atestado) do produto e serviço.</w:t>
      </w:r>
    </w:p>
    <w:p w14:paraId="166C0F5E" w14:textId="77777777" w:rsidR="009E448D" w:rsidRDefault="009E448D">
      <w:pPr>
        <w:jc w:val="both"/>
        <w:rPr>
          <w:rFonts w:cs="Arial"/>
          <w:sz w:val="24"/>
          <w:szCs w:val="24"/>
        </w:rPr>
      </w:pPr>
    </w:p>
    <w:p w14:paraId="4A964B03" w14:textId="77777777" w:rsidR="009E448D" w:rsidRDefault="00E51062">
      <w:pPr>
        <w:jc w:val="both"/>
        <w:rPr>
          <w:rFonts w:cs="Arial"/>
          <w:b/>
          <w:bCs/>
          <w:sz w:val="24"/>
          <w:szCs w:val="24"/>
        </w:rPr>
      </w:pPr>
      <w:r>
        <w:rPr>
          <w:rFonts w:cs="Arial"/>
          <w:b/>
          <w:bCs/>
          <w:sz w:val="24"/>
          <w:szCs w:val="24"/>
        </w:rPr>
        <w:t>CLÁUSULA DÉCIMA PRIMEIRA – DA FISCALIZAÇÃO</w:t>
      </w:r>
    </w:p>
    <w:p w14:paraId="02C87EF8" w14:textId="77777777" w:rsidR="009E448D" w:rsidRDefault="00E51062">
      <w:pPr>
        <w:jc w:val="both"/>
        <w:rPr>
          <w:rFonts w:cs="Arial"/>
          <w:sz w:val="24"/>
          <w:szCs w:val="24"/>
        </w:rPr>
      </w:pPr>
      <w:r>
        <w:rPr>
          <w:rFonts w:cs="Arial"/>
          <w:b/>
          <w:bCs/>
          <w:sz w:val="24"/>
          <w:szCs w:val="24"/>
        </w:rPr>
        <w:t xml:space="preserve">11.1. </w:t>
      </w:r>
      <w:r>
        <w:rPr>
          <w:rFonts w:cs="Arial"/>
          <w:sz w:val="24"/>
          <w:szCs w:val="24"/>
        </w:rPr>
        <w:t>A fiscalização do contrato se dará conforme as atribuições constantes na Lei Federal nº 14.133/2021.</w:t>
      </w:r>
    </w:p>
    <w:p w14:paraId="60BBB181" w14:textId="77777777" w:rsidR="009E448D" w:rsidRDefault="009E448D">
      <w:pPr>
        <w:jc w:val="both"/>
        <w:rPr>
          <w:rFonts w:cs="Arial"/>
          <w:sz w:val="24"/>
          <w:szCs w:val="24"/>
        </w:rPr>
      </w:pPr>
    </w:p>
    <w:p w14:paraId="1B9591A9" w14:textId="77777777" w:rsidR="009E448D" w:rsidRDefault="00E51062">
      <w:pPr>
        <w:jc w:val="both"/>
        <w:rPr>
          <w:rFonts w:cs="Arial"/>
          <w:b/>
          <w:bCs/>
          <w:sz w:val="24"/>
          <w:szCs w:val="24"/>
        </w:rPr>
      </w:pPr>
      <w:r>
        <w:rPr>
          <w:rFonts w:cs="Arial"/>
          <w:b/>
          <w:bCs/>
          <w:sz w:val="24"/>
          <w:szCs w:val="24"/>
        </w:rPr>
        <w:t>CLÁUSULA DÉCIMA SEGUNDA: DA EXTINÇÃO CONTRATUAL</w:t>
      </w:r>
    </w:p>
    <w:p w14:paraId="5401CB2C" w14:textId="77777777" w:rsidR="009E448D" w:rsidRDefault="00E51062">
      <w:pPr>
        <w:jc w:val="both"/>
        <w:rPr>
          <w:rFonts w:cs="Arial"/>
          <w:sz w:val="24"/>
          <w:szCs w:val="24"/>
        </w:rPr>
      </w:pPr>
      <w:r>
        <w:rPr>
          <w:rFonts w:cs="Arial"/>
          <w:b/>
          <w:bCs/>
          <w:sz w:val="24"/>
          <w:szCs w:val="24"/>
        </w:rPr>
        <w:t>12.1.</w:t>
      </w:r>
      <w:r>
        <w:rPr>
          <w:rFonts w:cs="Arial"/>
          <w:sz w:val="24"/>
          <w:szCs w:val="24"/>
        </w:rPr>
        <w:t xml:space="preserve"> O contrato pode ser extinto antes de cumpridas as obrigações nele estipuladas, ou antes do prazo nele fixado, por algum dos motivos previstos no artigo 137 da Lei nº 14.133/21, bem como amigavelmente, assegurados o contraditório e a ampla defesa.</w:t>
      </w:r>
    </w:p>
    <w:p w14:paraId="63DC3B76" w14:textId="77777777" w:rsidR="009E448D" w:rsidRDefault="00E51062">
      <w:pPr>
        <w:jc w:val="both"/>
        <w:rPr>
          <w:rFonts w:cs="Arial"/>
          <w:sz w:val="24"/>
          <w:szCs w:val="24"/>
        </w:rPr>
      </w:pPr>
      <w:r>
        <w:rPr>
          <w:rFonts w:cs="Arial"/>
          <w:b/>
          <w:bCs/>
          <w:sz w:val="24"/>
          <w:szCs w:val="24"/>
        </w:rPr>
        <w:t>12.1.1.</w:t>
      </w:r>
      <w:r>
        <w:rPr>
          <w:rFonts w:cs="Arial"/>
          <w:sz w:val="24"/>
          <w:szCs w:val="24"/>
        </w:rPr>
        <w:t xml:space="preserve"> Nesta hipótese, aplicam-se também os artigos 138 e 139 da mesma Lei.</w:t>
      </w:r>
    </w:p>
    <w:p w14:paraId="12E20DF7" w14:textId="77777777" w:rsidR="009E448D" w:rsidRDefault="00E51062">
      <w:pPr>
        <w:jc w:val="both"/>
        <w:rPr>
          <w:rFonts w:cs="Arial"/>
          <w:sz w:val="24"/>
          <w:szCs w:val="24"/>
        </w:rPr>
      </w:pPr>
      <w:r>
        <w:rPr>
          <w:rFonts w:cs="Arial"/>
          <w:b/>
          <w:bCs/>
          <w:sz w:val="24"/>
          <w:szCs w:val="24"/>
        </w:rPr>
        <w:t>12.1.2.</w:t>
      </w:r>
      <w:r>
        <w:rPr>
          <w:rFonts w:cs="Arial"/>
          <w:sz w:val="24"/>
          <w:szCs w:val="24"/>
        </w:rPr>
        <w:t xml:space="preserve"> A alteração social ou a modificação da finalidade ou da estrutura da empresa não ensejará a rescisão se não restringir sua capacidade de concluir o contrato.</w:t>
      </w:r>
    </w:p>
    <w:p w14:paraId="053E6605" w14:textId="77777777" w:rsidR="009E448D" w:rsidRDefault="00E51062">
      <w:pPr>
        <w:jc w:val="both"/>
        <w:rPr>
          <w:rFonts w:cs="Arial"/>
          <w:sz w:val="24"/>
          <w:szCs w:val="24"/>
        </w:rPr>
      </w:pPr>
      <w:r>
        <w:rPr>
          <w:rFonts w:cs="Arial"/>
          <w:b/>
          <w:bCs/>
          <w:sz w:val="24"/>
          <w:szCs w:val="24"/>
        </w:rPr>
        <w:t xml:space="preserve">12.1.2.1. </w:t>
      </w:r>
      <w:r>
        <w:rPr>
          <w:rFonts w:cs="Arial"/>
          <w:sz w:val="24"/>
          <w:szCs w:val="24"/>
        </w:rPr>
        <w:t>Se a operação implicar mudança da pessoa jurídica contratada, deverá ser formalizado termo aditivo para alteração subjetiva.</w:t>
      </w:r>
    </w:p>
    <w:p w14:paraId="45DC8484" w14:textId="77777777" w:rsidR="009E448D" w:rsidRDefault="00E51062">
      <w:pPr>
        <w:jc w:val="both"/>
        <w:rPr>
          <w:rFonts w:cs="Arial"/>
          <w:sz w:val="24"/>
          <w:szCs w:val="24"/>
        </w:rPr>
      </w:pPr>
      <w:r>
        <w:rPr>
          <w:rFonts w:cs="Arial"/>
          <w:b/>
          <w:bCs/>
          <w:sz w:val="24"/>
          <w:szCs w:val="24"/>
        </w:rPr>
        <w:t xml:space="preserve">12.2. </w:t>
      </w:r>
      <w:r>
        <w:rPr>
          <w:rFonts w:cs="Arial"/>
          <w:sz w:val="24"/>
          <w:szCs w:val="24"/>
        </w:rPr>
        <w:t>O termo de rescisão, sempre que possível, será precedido:</w:t>
      </w:r>
    </w:p>
    <w:p w14:paraId="37D4865C" w14:textId="77777777" w:rsidR="009E448D" w:rsidRDefault="00E51062">
      <w:pPr>
        <w:jc w:val="both"/>
        <w:rPr>
          <w:rFonts w:cs="Arial"/>
          <w:sz w:val="24"/>
          <w:szCs w:val="24"/>
        </w:rPr>
      </w:pPr>
      <w:r>
        <w:rPr>
          <w:rFonts w:cs="Arial"/>
          <w:b/>
          <w:bCs/>
          <w:sz w:val="24"/>
          <w:szCs w:val="24"/>
        </w:rPr>
        <w:t xml:space="preserve">12.2.1. </w:t>
      </w:r>
      <w:r>
        <w:rPr>
          <w:rFonts w:cs="Arial"/>
          <w:sz w:val="24"/>
          <w:szCs w:val="24"/>
        </w:rPr>
        <w:t>Balanço dos eventos contratuais já cumpridos ou parcialmente cumpridos;</w:t>
      </w:r>
    </w:p>
    <w:p w14:paraId="6F33390E" w14:textId="77777777" w:rsidR="009E448D" w:rsidRDefault="00E51062">
      <w:pPr>
        <w:jc w:val="both"/>
        <w:rPr>
          <w:rFonts w:cs="Arial"/>
          <w:sz w:val="24"/>
          <w:szCs w:val="24"/>
        </w:rPr>
      </w:pPr>
      <w:r>
        <w:rPr>
          <w:rFonts w:cs="Arial"/>
          <w:b/>
          <w:bCs/>
          <w:sz w:val="24"/>
          <w:szCs w:val="24"/>
        </w:rPr>
        <w:t>12.2.2.</w:t>
      </w:r>
      <w:r>
        <w:rPr>
          <w:rFonts w:cs="Arial"/>
          <w:sz w:val="24"/>
          <w:szCs w:val="24"/>
        </w:rPr>
        <w:t xml:space="preserve"> Relação dos pagamentos já efetuados e ainda devidos;</w:t>
      </w:r>
    </w:p>
    <w:p w14:paraId="1B20D2C9" w14:textId="77777777" w:rsidR="009E448D" w:rsidRDefault="00E51062">
      <w:pPr>
        <w:jc w:val="both"/>
        <w:rPr>
          <w:rFonts w:cs="Arial"/>
          <w:sz w:val="24"/>
          <w:szCs w:val="24"/>
        </w:rPr>
      </w:pPr>
      <w:r>
        <w:rPr>
          <w:rFonts w:cs="Arial"/>
          <w:b/>
          <w:bCs/>
          <w:sz w:val="24"/>
          <w:szCs w:val="24"/>
        </w:rPr>
        <w:t>12.2.3.</w:t>
      </w:r>
      <w:r>
        <w:rPr>
          <w:rFonts w:cs="Arial"/>
          <w:sz w:val="24"/>
          <w:szCs w:val="24"/>
        </w:rPr>
        <w:t xml:space="preserve"> Indenizações e multas.</w:t>
      </w:r>
    </w:p>
    <w:p w14:paraId="554336DE" w14:textId="77777777" w:rsidR="009E448D" w:rsidRDefault="00E51062">
      <w:pPr>
        <w:jc w:val="both"/>
        <w:rPr>
          <w:rFonts w:cs="Arial"/>
          <w:sz w:val="24"/>
          <w:szCs w:val="24"/>
        </w:rPr>
      </w:pPr>
      <w:r>
        <w:rPr>
          <w:rFonts w:cs="Arial"/>
          <w:b/>
          <w:bCs/>
          <w:sz w:val="24"/>
          <w:szCs w:val="24"/>
        </w:rPr>
        <w:t xml:space="preserve">12.3. </w:t>
      </w:r>
      <w:r>
        <w:rPr>
          <w:rFonts w:cs="Arial"/>
          <w:sz w:val="24"/>
          <w:szCs w:val="24"/>
        </w:rPr>
        <w:t>A extinção do contrato não configura óbice para o reconhecimento do desequilíbrio econômico-financeiro, hipótese em que será</w:t>
      </w:r>
    </w:p>
    <w:p w14:paraId="0E9CD84A" w14:textId="77777777" w:rsidR="009E448D" w:rsidRDefault="00E51062">
      <w:pPr>
        <w:jc w:val="both"/>
        <w:rPr>
          <w:rFonts w:cs="Arial"/>
          <w:sz w:val="24"/>
          <w:szCs w:val="24"/>
        </w:rPr>
      </w:pPr>
      <w:r>
        <w:rPr>
          <w:rFonts w:cs="Arial"/>
          <w:sz w:val="24"/>
          <w:szCs w:val="24"/>
        </w:rPr>
        <w:t>concedida indenização por meio de termo indenizatório (art. 131, caput, da Lei n.º 14.133, de 2021).</w:t>
      </w:r>
    </w:p>
    <w:p w14:paraId="3222491A" w14:textId="77777777" w:rsidR="009E448D" w:rsidRDefault="009E448D">
      <w:pPr>
        <w:jc w:val="both"/>
        <w:rPr>
          <w:rFonts w:cs="Arial"/>
          <w:sz w:val="24"/>
          <w:szCs w:val="24"/>
        </w:rPr>
      </w:pPr>
    </w:p>
    <w:p w14:paraId="685B4974" w14:textId="77777777" w:rsidR="009E448D" w:rsidRDefault="00E51062">
      <w:pPr>
        <w:jc w:val="both"/>
        <w:rPr>
          <w:rFonts w:cs="Arial"/>
          <w:b/>
          <w:bCs/>
          <w:sz w:val="24"/>
          <w:szCs w:val="24"/>
        </w:rPr>
      </w:pPr>
      <w:r>
        <w:rPr>
          <w:rFonts w:cs="Arial"/>
          <w:b/>
          <w:bCs/>
          <w:sz w:val="24"/>
          <w:szCs w:val="24"/>
        </w:rPr>
        <w:t>CLÁUSULA DÉCIMA TERCEIRA: DAS ALTERAÇÕES</w:t>
      </w:r>
    </w:p>
    <w:p w14:paraId="111DCD45" w14:textId="77777777" w:rsidR="009E448D" w:rsidRDefault="00E51062">
      <w:pPr>
        <w:jc w:val="both"/>
        <w:rPr>
          <w:rFonts w:cs="Arial"/>
          <w:sz w:val="24"/>
          <w:szCs w:val="24"/>
        </w:rPr>
      </w:pPr>
      <w:r>
        <w:rPr>
          <w:rFonts w:cs="Arial"/>
          <w:b/>
          <w:bCs/>
          <w:sz w:val="24"/>
          <w:szCs w:val="24"/>
        </w:rPr>
        <w:t>13.1.</w:t>
      </w:r>
      <w:r>
        <w:rPr>
          <w:rFonts w:cs="Arial"/>
          <w:sz w:val="24"/>
          <w:szCs w:val="24"/>
        </w:rPr>
        <w:t xml:space="preserve"> Eventuais alterações contratuais reger-se-ão pela disciplina dos arts. 124 e seguintes da Lei nº 14.133, de 2021.</w:t>
      </w:r>
    </w:p>
    <w:p w14:paraId="3F5899A5" w14:textId="77777777" w:rsidR="009E448D" w:rsidRDefault="00E51062">
      <w:pPr>
        <w:jc w:val="both"/>
        <w:rPr>
          <w:rFonts w:cs="Arial"/>
          <w:sz w:val="24"/>
          <w:szCs w:val="24"/>
        </w:rPr>
      </w:pPr>
      <w:r>
        <w:rPr>
          <w:rFonts w:cs="Arial"/>
          <w:b/>
          <w:bCs/>
          <w:sz w:val="24"/>
          <w:szCs w:val="24"/>
        </w:rPr>
        <w:t>13.2.</w:t>
      </w:r>
      <w:r>
        <w:rPr>
          <w:rFonts w:cs="Arial"/>
          <w:sz w:val="24"/>
          <w:szCs w:val="24"/>
        </w:rPr>
        <w:t xml:space="preserve"> O contratado é obrigado a aceitar, nas mesmas condições contratuais, os acréscimos ou supressões que se fizerem necessários, até o limite de 25% (vinte e cinco por cento) do valor inicial atualizado do contrato.</w:t>
      </w:r>
    </w:p>
    <w:p w14:paraId="450B3704" w14:textId="77777777" w:rsidR="009E448D" w:rsidRDefault="00E51062">
      <w:pPr>
        <w:jc w:val="both"/>
        <w:rPr>
          <w:rFonts w:cs="Arial"/>
          <w:sz w:val="24"/>
          <w:szCs w:val="24"/>
        </w:rPr>
      </w:pPr>
      <w:r>
        <w:rPr>
          <w:rFonts w:cs="Arial"/>
          <w:b/>
          <w:bCs/>
          <w:sz w:val="24"/>
          <w:szCs w:val="24"/>
        </w:rPr>
        <w:t xml:space="preserve">13.3. </w:t>
      </w:r>
      <w:r>
        <w:rPr>
          <w:rFonts w:cs="Arial"/>
          <w:sz w:val="24"/>
          <w:szCs w:val="24"/>
        </w:rPr>
        <w:t>Registros que não caracterizam alteração do contrato podem ser realizados por simples apostila, dispensada a celebração de termo aditivo, na forma do art. 136 da Lei nº 14.133, de 2021.</w:t>
      </w:r>
    </w:p>
    <w:p w14:paraId="5A4A79C1" w14:textId="77777777" w:rsidR="009E448D" w:rsidRDefault="00E51062">
      <w:pPr>
        <w:jc w:val="both"/>
        <w:rPr>
          <w:rFonts w:cs="Arial"/>
          <w:b/>
          <w:bCs/>
          <w:sz w:val="24"/>
          <w:szCs w:val="24"/>
        </w:rPr>
      </w:pPr>
      <w:r>
        <w:rPr>
          <w:rFonts w:cs="Arial"/>
          <w:b/>
          <w:bCs/>
          <w:sz w:val="24"/>
          <w:szCs w:val="24"/>
        </w:rPr>
        <w:lastRenderedPageBreak/>
        <w:t>CLÁUSULA DÉCIMA QUARTA: DA PUBLICAÇÃO</w:t>
      </w:r>
    </w:p>
    <w:p w14:paraId="762DD121" w14:textId="77777777" w:rsidR="009E448D" w:rsidRDefault="00E51062">
      <w:pPr>
        <w:jc w:val="both"/>
      </w:pPr>
      <w:r>
        <w:rPr>
          <w:rFonts w:cs="Arial"/>
          <w:b/>
          <w:bCs/>
          <w:sz w:val="24"/>
          <w:szCs w:val="24"/>
        </w:rPr>
        <w:t xml:space="preserve">14.1. </w:t>
      </w:r>
      <w:r>
        <w:rPr>
          <w:rFonts w:cs="Arial"/>
          <w:sz w:val="24"/>
          <w:szCs w:val="24"/>
        </w:rPr>
        <w:t xml:space="preserve">Incumbirá ao contratante divulgar o presente instrumento no Portal Nacional de Contratações Públicas (PNCP), na forma prevista no art. 94 da Lei 14.133, de 2021, bem como no Portal Transparência, através do endereço eletrônico: </w:t>
      </w:r>
      <w:hyperlink r:id="rId8">
        <w:r>
          <w:rPr>
            <w:rStyle w:val="LinkdaInternet"/>
            <w:rFonts w:cs="Arial"/>
            <w:color w:val="000000"/>
            <w:sz w:val="24"/>
            <w:szCs w:val="24"/>
            <w:u w:val="none"/>
          </w:rPr>
          <w:t>https://</w:t>
        </w:r>
      </w:hyperlink>
      <w:hyperlink r:id="rId9">
        <w:r>
          <w:rPr>
            <w:rStyle w:val="LinkdaInternet"/>
            <w:rFonts w:cs="Arial"/>
            <w:color w:val="000000"/>
            <w:sz w:val="24"/>
            <w:szCs w:val="24"/>
            <w:u w:val="none"/>
          </w:rPr>
          <w:t>guapirama.pr.gov.br</w:t>
        </w:r>
      </w:hyperlink>
      <w:r>
        <w:rPr>
          <w:rFonts w:cs="Arial"/>
          <w:sz w:val="24"/>
          <w:szCs w:val="24"/>
        </w:rPr>
        <w:t>.</w:t>
      </w:r>
    </w:p>
    <w:p w14:paraId="56BCCE08" w14:textId="77777777" w:rsidR="009E448D" w:rsidRDefault="009E448D">
      <w:pPr>
        <w:jc w:val="both"/>
        <w:rPr>
          <w:rFonts w:cs="Arial"/>
          <w:sz w:val="24"/>
          <w:szCs w:val="24"/>
        </w:rPr>
      </w:pPr>
    </w:p>
    <w:p w14:paraId="2438EA3D" w14:textId="77777777" w:rsidR="009E448D" w:rsidRDefault="00E51062">
      <w:pPr>
        <w:jc w:val="both"/>
        <w:rPr>
          <w:rFonts w:cs="Arial"/>
          <w:b/>
          <w:bCs/>
          <w:sz w:val="24"/>
          <w:szCs w:val="24"/>
        </w:rPr>
      </w:pPr>
      <w:r>
        <w:rPr>
          <w:rFonts w:cs="Arial"/>
          <w:b/>
          <w:bCs/>
          <w:sz w:val="24"/>
          <w:szCs w:val="24"/>
        </w:rPr>
        <w:t>CLÁUSULA DÉCIMA QUINTA: DA FRAUDE E DA CORRUPÇÃO</w:t>
      </w:r>
    </w:p>
    <w:p w14:paraId="367EFE20" w14:textId="77777777" w:rsidR="009E448D" w:rsidRDefault="00E51062">
      <w:pPr>
        <w:jc w:val="both"/>
        <w:rPr>
          <w:rFonts w:cs="Arial"/>
          <w:sz w:val="24"/>
          <w:szCs w:val="24"/>
        </w:rPr>
      </w:pPr>
      <w:r>
        <w:rPr>
          <w:rFonts w:cs="Arial"/>
          <w:b/>
          <w:bCs/>
          <w:sz w:val="24"/>
          <w:szCs w:val="24"/>
        </w:rPr>
        <w:t>15.1.</w:t>
      </w:r>
      <w:r>
        <w:rPr>
          <w:rFonts w:cs="Arial"/>
          <w:sz w:val="24"/>
          <w:szCs w:val="24"/>
        </w:rPr>
        <w:t xml:space="preserve"> Os licitantes devem observar e o contratado deve observar e fazer observar, por seus fornecedores e subcontratados, se admitida subcontratação, o mais alto padrão de ética durante todo o processo de licitação, de contratação e de execução do objeto contratual.</w:t>
      </w:r>
    </w:p>
    <w:p w14:paraId="40E7F4E8" w14:textId="77777777" w:rsidR="009E448D" w:rsidRDefault="00E51062">
      <w:pPr>
        <w:jc w:val="both"/>
        <w:rPr>
          <w:rFonts w:cs="Arial"/>
          <w:sz w:val="24"/>
          <w:szCs w:val="24"/>
        </w:rPr>
      </w:pPr>
      <w:r>
        <w:rPr>
          <w:rFonts w:cs="Arial"/>
          <w:b/>
          <w:bCs/>
          <w:sz w:val="24"/>
          <w:szCs w:val="24"/>
        </w:rPr>
        <w:t>15.2.</w:t>
      </w:r>
      <w:r>
        <w:rPr>
          <w:rFonts w:cs="Arial"/>
          <w:sz w:val="24"/>
          <w:szCs w:val="24"/>
        </w:rPr>
        <w:t xml:space="preserve"> Para os propósitos desta cláusula, definem-se as seguintes práticas:</w:t>
      </w:r>
    </w:p>
    <w:p w14:paraId="1DAB359C" w14:textId="77777777" w:rsidR="009E448D" w:rsidRDefault="00E51062">
      <w:pPr>
        <w:jc w:val="both"/>
        <w:rPr>
          <w:rFonts w:cs="Arial"/>
          <w:sz w:val="24"/>
          <w:szCs w:val="24"/>
        </w:rPr>
      </w:pPr>
      <w:r>
        <w:rPr>
          <w:rFonts w:cs="Arial"/>
          <w:sz w:val="24"/>
          <w:szCs w:val="24"/>
        </w:rPr>
        <w:t>a) “</w:t>
      </w:r>
      <w:r>
        <w:rPr>
          <w:rFonts w:cs="Arial"/>
          <w:sz w:val="24"/>
          <w:szCs w:val="24"/>
          <w:u w:val="single"/>
        </w:rPr>
        <w:t>prática corrupta</w:t>
      </w:r>
      <w:r>
        <w:rPr>
          <w:rFonts w:cs="Arial"/>
          <w:sz w:val="24"/>
          <w:szCs w:val="24"/>
        </w:rPr>
        <w:t>”: oferecer, dar, receber ou solicitar, direta ou indiretamente, qualquer vantagem com o objetivo de influenciar a ação de servidor público no processo de licitação ou na execução de contrato;</w:t>
      </w:r>
    </w:p>
    <w:p w14:paraId="4C346688" w14:textId="77777777" w:rsidR="009E448D" w:rsidRDefault="00E51062">
      <w:pPr>
        <w:jc w:val="both"/>
        <w:rPr>
          <w:rFonts w:cs="Arial"/>
          <w:sz w:val="24"/>
          <w:szCs w:val="24"/>
        </w:rPr>
      </w:pPr>
      <w:r>
        <w:rPr>
          <w:rFonts w:cs="Arial"/>
          <w:sz w:val="24"/>
          <w:szCs w:val="24"/>
        </w:rPr>
        <w:t>b) “</w:t>
      </w:r>
      <w:r>
        <w:rPr>
          <w:rFonts w:cs="Arial"/>
          <w:sz w:val="24"/>
          <w:szCs w:val="24"/>
          <w:u w:val="single"/>
        </w:rPr>
        <w:t>prática fraudulenta</w:t>
      </w:r>
      <w:r>
        <w:rPr>
          <w:rFonts w:cs="Arial"/>
          <w:sz w:val="24"/>
          <w:szCs w:val="24"/>
        </w:rPr>
        <w:t>”: a falsificação ou omissão dos fatos, com o objetivo de influenciar o processo de licitação ou de execução de contrato;</w:t>
      </w:r>
    </w:p>
    <w:p w14:paraId="114E467A" w14:textId="77777777" w:rsidR="009E448D" w:rsidRDefault="00E51062">
      <w:pPr>
        <w:jc w:val="both"/>
        <w:rPr>
          <w:rFonts w:cs="Arial"/>
          <w:sz w:val="24"/>
          <w:szCs w:val="24"/>
        </w:rPr>
      </w:pPr>
      <w:r>
        <w:rPr>
          <w:rFonts w:cs="Arial"/>
          <w:sz w:val="24"/>
          <w:szCs w:val="24"/>
        </w:rPr>
        <w:t>c) “</w:t>
      </w:r>
      <w:r>
        <w:rPr>
          <w:rFonts w:cs="Arial"/>
          <w:sz w:val="24"/>
          <w:szCs w:val="24"/>
          <w:u w:val="single"/>
        </w:rPr>
        <w:t>prática colusiva</w:t>
      </w:r>
      <w:r>
        <w:rPr>
          <w:rFonts w:cs="Arial"/>
          <w:sz w:val="24"/>
          <w:szCs w:val="24"/>
        </w:rPr>
        <w:t>”: esquematizar ou estabelecer um acordo entre dois ou mais licitantes, com ou sem o conhecimento de representantes ou prepostos do órgão licitador, visando estabelecer preços em níveis artificiais e não competitivos;</w:t>
      </w:r>
    </w:p>
    <w:p w14:paraId="02F26C59" w14:textId="77777777" w:rsidR="009E448D" w:rsidRDefault="00E51062">
      <w:pPr>
        <w:jc w:val="both"/>
        <w:rPr>
          <w:rFonts w:cs="Arial"/>
          <w:sz w:val="24"/>
          <w:szCs w:val="24"/>
        </w:rPr>
      </w:pPr>
      <w:r>
        <w:rPr>
          <w:rFonts w:cs="Arial"/>
          <w:sz w:val="24"/>
          <w:szCs w:val="24"/>
        </w:rPr>
        <w:t>d) “</w:t>
      </w:r>
      <w:r>
        <w:rPr>
          <w:rFonts w:cs="Arial"/>
          <w:sz w:val="24"/>
          <w:szCs w:val="24"/>
          <w:u w:val="single"/>
        </w:rPr>
        <w:t>prática coercitiva</w:t>
      </w:r>
      <w:r>
        <w:rPr>
          <w:rFonts w:cs="Arial"/>
          <w:sz w:val="24"/>
          <w:szCs w:val="24"/>
        </w:rPr>
        <w:t>”: causar dano ou ameaçar causar dano, direta ou indiretamente, às pessoas ou sua propriedade, visando influenciar sua participação em um processo licitatório ou afetar a execução do contrato.</w:t>
      </w:r>
    </w:p>
    <w:p w14:paraId="29334463" w14:textId="77777777" w:rsidR="009E448D" w:rsidRDefault="00E51062">
      <w:pPr>
        <w:jc w:val="both"/>
        <w:rPr>
          <w:rFonts w:cs="Arial"/>
          <w:sz w:val="24"/>
          <w:szCs w:val="24"/>
        </w:rPr>
      </w:pPr>
      <w:r>
        <w:rPr>
          <w:rFonts w:cs="Arial"/>
          <w:sz w:val="24"/>
          <w:szCs w:val="24"/>
        </w:rPr>
        <w:t>e) “</w:t>
      </w:r>
      <w:r>
        <w:rPr>
          <w:rFonts w:cs="Arial"/>
          <w:sz w:val="24"/>
          <w:szCs w:val="24"/>
          <w:u w:val="single"/>
        </w:rPr>
        <w:t>prática obstrutiva</w:t>
      </w:r>
      <w:r>
        <w:rPr>
          <w:rFonts w:cs="Arial"/>
          <w:sz w:val="24"/>
          <w:szCs w:val="24"/>
        </w:rPr>
        <w:t>”: destruir, falsificar, alterar ou ocultar provas em inspeções ou fazer declarações falsas aos representantes do organismo financeiro multilateral, com o objetivo de impedir materialmente a apuração de alegações de prática prevista nas cláusulas deste contrato; atos cuja intenção seja impedir materialmente o exercício do direito de o organismo financeiro multilateral promover inspeção.</w:t>
      </w:r>
    </w:p>
    <w:p w14:paraId="2ED34A55" w14:textId="77777777" w:rsidR="009E448D" w:rsidRDefault="00E51062">
      <w:pPr>
        <w:jc w:val="both"/>
        <w:rPr>
          <w:rFonts w:cs="Arial"/>
          <w:sz w:val="24"/>
          <w:szCs w:val="24"/>
        </w:rPr>
      </w:pPr>
      <w:r>
        <w:rPr>
          <w:rFonts w:cs="Arial"/>
          <w:b/>
          <w:bCs/>
          <w:sz w:val="24"/>
          <w:szCs w:val="24"/>
        </w:rPr>
        <w:t>15.3.</w:t>
      </w:r>
      <w:r>
        <w:rPr>
          <w:rFonts w:cs="Arial"/>
          <w:sz w:val="24"/>
          <w:szCs w:val="24"/>
        </w:rPr>
        <w:t xml:space="preserve">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colusivas, coercitivas ou obstrutivas ao participar da licitação ou da execução um contrato financiado pelo organismo.</w:t>
      </w:r>
    </w:p>
    <w:p w14:paraId="7AD76A7A" w14:textId="77777777" w:rsidR="009E448D" w:rsidRDefault="00E51062">
      <w:pPr>
        <w:jc w:val="both"/>
        <w:rPr>
          <w:rFonts w:cs="Arial"/>
          <w:sz w:val="24"/>
          <w:szCs w:val="24"/>
        </w:rPr>
      </w:pPr>
      <w:r>
        <w:rPr>
          <w:rFonts w:cs="Arial"/>
          <w:b/>
          <w:bCs/>
          <w:sz w:val="24"/>
          <w:szCs w:val="24"/>
        </w:rPr>
        <w:t>15.4.</w:t>
      </w:r>
      <w:r>
        <w:rPr>
          <w:rFonts w:cs="Arial"/>
          <w:sz w:val="24"/>
          <w:szCs w:val="24"/>
        </w:rPr>
        <w:t xml:space="preserve">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w:t>
      </w:r>
    </w:p>
    <w:p w14:paraId="351CD517" w14:textId="77777777" w:rsidR="009E448D" w:rsidRDefault="009E448D">
      <w:pPr>
        <w:jc w:val="both"/>
        <w:rPr>
          <w:rFonts w:cs="Arial"/>
          <w:sz w:val="24"/>
          <w:szCs w:val="24"/>
        </w:rPr>
      </w:pPr>
    </w:p>
    <w:p w14:paraId="2E27961E" w14:textId="77777777" w:rsidR="009E448D" w:rsidRDefault="009E448D">
      <w:pPr>
        <w:jc w:val="both"/>
        <w:rPr>
          <w:rFonts w:cs="Arial"/>
          <w:sz w:val="24"/>
          <w:szCs w:val="24"/>
        </w:rPr>
      </w:pPr>
    </w:p>
    <w:p w14:paraId="3FB6D0AB" w14:textId="77777777" w:rsidR="009E448D" w:rsidRDefault="009E448D">
      <w:pPr>
        <w:jc w:val="both"/>
        <w:rPr>
          <w:rFonts w:cs="Arial"/>
          <w:sz w:val="24"/>
          <w:szCs w:val="24"/>
        </w:rPr>
      </w:pPr>
    </w:p>
    <w:p w14:paraId="63700CCE" w14:textId="77777777" w:rsidR="009E448D" w:rsidRDefault="00E51062">
      <w:pPr>
        <w:jc w:val="both"/>
        <w:rPr>
          <w:rFonts w:cs="Arial"/>
          <w:b/>
          <w:bCs/>
          <w:sz w:val="24"/>
          <w:szCs w:val="24"/>
        </w:rPr>
      </w:pPr>
      <w:r>
        <w:rPr>
          <w:rFonts w:cs="Arial"/>
          <w:b/>
          <w:bCs/>
          <w:sz w:val="24"/>
          <w:szCs w:val="24"/>
        </w:rPr>
        <w:lastRenderedPageBreak/>
        <w:t>CLÁUSULA DÉCIMA SEXTA – DAS DISPOSIÇÕES FINAIS</w:t>
      </w:r>
    </w:p>
    <w:p w14:paraId="5CA82F20" w14:textId="77777777" w:rsidR="009E448D" w:rsidRDefault="00E51062">
      <w:pPr>
        <w:jc w:val="both"/>
        <w:rPr>
          <w:rFonts w:cs="Arial"/>
          <w:sz w:val="24"/>
          <w:szCs w:val="24"/>
        </w:rPr>
      </w:pPr>
      <w:r>
        <w:rPr>
          <w:rFonts w:cs="Arial"/>
          <w:b/>
          <w:bCs/>
          <w:sz w:val="24"/>
          <w:szCs w:val="24"/>
        </w:rPr>
        <w:t>16.1.</w:t>
      </w:r>
      <w:r>
        <w:rPr>
          <w:rFonts w:cs="Arial"/>
          <w:sz w:val="24"/>
          <w:szCs w:val="24"/>
        </w:rPr>
        <w:t xml:space="preserve"> Os dados do Contrato são decorrentes da Dispensa Eletrônica nº 30</w:t>
      </w:r>
      <w:r>
        <w:rPr>
          <w:rFonts w:cs="Arial"/>
          <w:b/>
          <w:sz w:val="24"/>
          <w:szCs w:val="24"/>
        </w:rPr>
        <w:t>/2024</w:t>
      </w:r>
      <w:r>
        <w:rPr>
          <w:rFonts w:cs="Arial"/>
          <w:sz w:val="24"/>
          <w:szCs w:val="24"/>
        </w:rPr>
        <w:t>.</w:t>
      </w:r>
    </w:p>
    <w:p w14:paraId="3B24B4DE" w14:textId="77777777" w:rsidR="009E448D" w:rsidRDefault="00E51062">
      <w:pPr>
        <w:jc w:val="both"/>
        <w:rPr>
          <w:rFonts w:cs="Arial"/>
          <w:sz w:val="24"/>
          <w:szCs w:val="24"/>
        </w:rPr>
      </w:pPr>
      <w:r>
        <w:rPr>
          <w:rFonts w:cs="Arial"/>
          <w:b/>
          <w:bCs/>
          <w:sz w:val="24"/>
          <w:szCs w:val="24"/>
        </w:rPr>
        <w:t xml:space="preserve">16.2. </w:t>
      </w:r>
      <w:r>
        <w:rPr>
          <w:rFonts w:cs="Arial"/>
          <w:sz w:val="24"/>
          <w:szCs w:val="24"/>
        </w:rPr>
        <w:t>Os casos omissos relativos à execução deste contrato serão resolvidos pelas partes, com a estrita observância das disposições contidas na Lei Federal nº 14.133/2021 e legislação complementar aplicável à espécie.</w:t>
      </w:r>
    </w:p>
    <w:p w14:paraId="0A3B851D" w14:textId="77777777" w:rsidR="009E448D" w:rsidRDefault="009E448D">
      <w:pPr>
        <w:jc w:val="both"/>
        <w:rPr>
          <w:rFonts w:cs="Arial"/>
          <w:sz w:val="24"/>
          <w:szCs w:val="24"/>
        </w:rPr>
      </w:pPr>
    </w:p>
    <w:p w14:paraId="286E628F" w14:textId="77777777" w:rsidR="009E448D" w:rsidRDefault="00E51062">
      <w:pPr>
        <w:jc w:val="both"/>
        <w:rPr>
          <w:rFonts w:cs="Arial"/>
          <w:b/>
          <w:bCs/>
          <w:sz w:val="24"/>
          <w:szCs w:val="24"/>
        </w:rPr>
      </w:pPr>
      <w:r>
        <w:rPr>
          <w:rFonts w:cs="Arial"/>
          <w:b/>
          <w:bCs/>
          <w:sz w:val="24"/>
          <w:szCs w:val="24"/>
        </w:rPr>
        <w:t>CLÁUSULA DÉCIMA SÉTIMA – DO FORO</w:t>
      </w:r>
    </w:p>
    <w:p w14:paraId="2DC7C431" w14:textId="77777777" w:rsidR="009E448D" w:rsidRDefault="00E51062">
      <w:pPr>
        <w:jc w:val="both"/>
        <w:rPr>
          <w:sz w:val="24"/>
          <w:szCs w:val="24"/>
        </w:rPr>
      </w:pPr>
      <w:r>
        <w:rPr>
          <w:rFonts w:cs="Arial"/>
          <w:b/>
          <w:bCs/>
          <w:sz w:val="24"/>
          <w:szCs w:val="24"/>
        </w:rPr>
        <w:t>17.1.</w:t>
      </w:r>
      <w:r>
        <w:rPr>
          <w:rFonts w:cs="Arial"/>
          <w:sz w:val="24"/>
          <w:szCs w:val="24"/>
        </w:rPr>
        <w:t xml:space="preserve"> As partes elegem o Foro da Comarca de Joaquim Távora, Estado do Paraná, para dirimir quaisquer dúvidas ou divergências, que poderão advir do presente Contrato;</w:t>
      </w:r>
    </w:p>
    <w:p w14:paraId="63BE6723" w14:textId="77777777" w:rsidR="009E448D" w:rsidRDefault="00E51062">
      <w:pPr>
        <w:jc w:val="both"/>
        <w:rPr>
          <w:rFonts w:cs="Arial"/>
          <w:sz w:val="24"/>
          <w:szCs w:val="24"/>
        </w:rPr>
      </w:pPr>
      <w:r>
        <w:rPr>
          <w:rFonts w:cs="Arial"/>
          <w:sz w:val="24"/>
          <w:szCs w:val="24"/>
        </w:rPr>
        <w:t>17.2. E assim, por estarem justos e contratados, firmam o presente Contrato, para que surta os jurídicos e legais efeitos.</w:t>
      </w:r>
    </w:p>
    <w:p w14:paraId="1A8793AB" w14:textId="77777777" w:rsidR="009E448D" w:rsidRDefault="009E448D">
      <w:pPr>
        <w:jc w:val="both"/>
        <w:rPr>
          <w:rFonts w:cs="Arial"/>
          <w:sz w:val="24"/>
          <w:szCs w:val="24"/>
        </w:rPr>
      </w:pPr>
    </w:p>
    <w:p w14:paraId="5E38B474" w14:textId="77777777" w:rsidR="009E448D" w:rsidRDefault="009E448D">
      <w:pPr>
        <w:jc w:val="both"/>
        <w:rPr>
          <w:rFonts w:cs="Arial"/>
          <w:sz w:val="24"/>
          <w:szCs w:val="24"/>
        </w:rPr>
      </w:pPr>
    </w:p>
    <w:p w14:paraId="406F9BDC" w14:textId="77777777" w:rsidR="009E448D" w:rsidRDefault="009E448D">
      <w:pPr>
        <w:jc w:val="both"/>
        <w:rPr>
          <w:rFonts w:cs="Arial"/>
          <w:sz w:val="24"/>
          <w:szCs w:val="24"/>
        </w:rPr>
      </w:pPr>
    </w:p>
    <w:p w14:paraId="14BB18F9" w14:textId="77777777" w:rsidR="009E448D" w:rsidRDefault="009E448D">
      <w:pPr>
        <w:jc w:val="both"/>
        <w:rPr>
          <w:rFonts w:cs="Arial"/>
          <w:sz w:val="24"/>
          <w:szCs w:val="24"/>
        </w:rPr>
      </w:pPr>
    </w:p>
    <w:p w14:paraId="68B9B7F6" w14:textId="77777777" w:rsidR="009E448D" w:rsidRDefault="009E448D">
      <w:pPr>
        <w:jc w:val="both"/>
        <w:rPr>
          <w:rFonts w:cs="Arial"/>
          <w:sz w:val="24"/>
          <w:szCs w:val="24"/>
        </w:rPr>
      </w:pPr>
    </w:p>
    <w:p w14:paraId="37D3385A" w14:textId="77777777" w:rsidR="009E448D" w:rsidRDefault="009E448D">
      <w:pPr>
        <w:jc w:val="both"/>
        <w:rPr>
          <w:rFonts w:cs="Arial"/>
          <w:sz w:val="24"/>
          <w:szCs w:val="24"/>
        </w:rPr>
      </w:pPr>
    </w:p>
    <w:p w14:paraId="3D25A252" w14:textId="77777777" w:rsidR="009E448D" w:rsidRDefault="009E448D">
      <w:pPr>
        <w:jc w:val="both"/>
        <w:rPr>
          <w:rFonts w:cs="Arial"/>
          <w:sz w:val="24"/>
          <w:szCs w:val="24"/>
        </w:rPr>
      </w:pPr>
    </w:p>
    <w:p w14:paraId="67D10485" w14:textId="77777777" w:rsidR="009E448D" w:rsidRDefault="00E51062">
      <w:pPr>
        <w:jc w:val="both"/>
        <w:rPr>
          <w:rFonts w:cs="Arial"/>
          <w:sz w:val="24"/>
          <w:szCs w:val="24"/>
        </w:rPr>
      </w:pPr>
      <w:r>
        <w:rPr>
          <w:rFonts w:cs="Arial"/>
          <w:sz w:val="24"/>
          <w:szCs w:val="24"/>
        </w:rPr>
        <w:t xml:space="preserve">XXXXXXXXXXXXXXXXXXXXXXXXXX </w:t>
      </w:r>
    </w:p>
    <w:p w14:paraId="58A74F43" w14:textId="77777777" w:rsidR="009E448D" w:rsidRDefault="00E51062">
      <w:pPr>
        <w:jc w:val="both"/>
        <w:rPr>
          <w:rFonts w:cs="Arial"/>
          <w:sz w:val="24"/>
          <w:szCs w:val="24"/>
        </w:rPr>
      </w:pPr>
      <w:r>
        <w:rPr>
          <w:rFonts w:cs="Arial"/>
          <w:sz w:val="24"/>
          <w:szCs w:val="24"/>
        </w:rPr>
        <w:t>Prefeito Municipal</w:t>
      </w:r>
    </w:p>
    <w:p w14:paraId="25989B3A" w14:textId="77777777" w:rsidR="009E448D" w:rsidRDefault="00E51062">
      <w:pPr>
        <w:jc w:val="both"/>
        <w:rPr>
          <w:rFonts w:cs="Arial"/>
          <w:sz w:val="24"/>
          <w:szCs w:val="24"/>
        </w:rPr>
      </w:pPr>
      <w:r>
        <w:rPr>
          <w:rFonts w:cs="Arial"/>
          <w:sz w:val="24"/>
          <w:szCs w:val="24"/>
        </w:rPr>
        <w:t>CONTRATANTE</w:t>
      </w:r>
    </w:p>
    <w:p w14:paraId="6A87CA66" w14:textId="77777777" w:rsidR="009E448D" w:rsidRDefault="009E448D">
      <w:pPr>
        <w:jc w:val="both"/>
        <w:rPr>
          <w:rFonts w:cs="Arial"/>
          <w:sz w:val="24"/>
          <w:szCs w:val="24"/>
        </w:rPr>
      </w:pPr>
    </w:p>
    <w:p w14:paraId="766C8C15" w14:textId="77777777" w:rsidR="009E448D" w:rsidRDefault="009E448D">
      <w:pPr>
        <w:jc w:val="both"/>
        <w:rPr>
          <w:rFonts w:cs="Arial"/>
          <w:sz w:val="24"/>
          <w:szCs w:val="24"/>
        </w:rPr>
      </w:pPr>
    </w:p>
    <w:p w14:paraId="3D470A73" w14:textId="77777777" w:rsidR="009E448D" w:rsidRDefault="009E448D">
      <w:pPr>
        <w:jc w:val="both"/>
        <w:rPr>
          <w:rFonts w:cs="Arial"/>
          <w:sz w:val="24"/>
          <w:szCs w:val="24"/>
        </w:rPr>
      </w:pPr>
    </w:p>
    <w:p w14:paraId="6968AB53" w14:textId="77777777" w:rsidR="009E448D" w:rsidRDefault="009E448D">
      <w:pPr>
        <w:jc w:val="both"/>
        <w:rPr>
          <w:rFonts w:cs="Arial"/>
          <w:sz w:val="24"/>
          <w:szCs w:val="24"/>
        </w:rPr>
      </w:pPr>
    </w:p>
    <w:p w14:paraId="6F818F47" w14:textId="77777777" w:rsidR="009E448D" w:rsidRDefault="00E51062">
      <w:pPr>
        <w:jc w:val="both"/>
        <w:rPr>
          <w:rFonts w:cs="Arial"/>
          <w:sz w:val="24"/>
          <w:szCs w:val="24"/>
        </w:rPr>
      </w:pPr>
      <w:r>
        <w:rPr>
          <w:rFonts w:cs="Arial"/>
          <w:sz w:val="24"/>
          <w:szCs w:val="24"/>
        </w:rPr>
        <w:t xml:space="preserve">XXXXXXXXXXXXXXXXXXXXXXXXXX </w:t>
      </w:r>
    </w:p>
    <w:p w14:paraId="586287DC" w14:textId="77777777" w:rsidR="009E448D" w:rsidRDefault="00E51062">
      <w:pPr>
        <w:jc w:val="both"/>
        <w:rPr>
          <w:rFonts w:cs="Arial"/>
          <w:sz w:val="24"/>
          <w:szCs w:val="24"/>
        </w:rPr>
      </w:pPr>
      <w:r>
        <w:rPr>
          <w:rFonts w:cs="Arial"/>
          <w:sz w:val="24"/>
          <w:szCs w:val="24"/>
        </w:rPr>
        <w:t>Representante Legal</w:t>
      </w:r>
    </w:p>
    <w:p w14:paraId="5702E082" w14:textId="77777777" w:rsidR="009E448D" w:rsidRDefault="00E51062">
      <w:pPr>
        <w:jc w:val="both"/>
        <w:rPr>
          <w:rFonts w:cs="Arial"/>
          <w:sz w:val="24"/>
          <w:szCs w:val="24"/>
        </w:rPr>
      </w:pPr>
      <w:r>
        <w:rPr>
          <w:rFonts w:cs="Arial"/>
          <w:sz w:val="24"/>
          <w:szCs w:val="24"/>
        </w:rPr>
        <w:t>CONTRATADA</w:t>
      </w:r>
    </w:p>
    <w:p w14:paraId="246BB00C" w14:textId="77777777" w:rsidR="009E448D" w:rsidRDefault="009E448D">
      <w:pPr>
        <w:jc w:val="both"/>
        <w:rPr>
          <w:rFonts w:cs="Arial"/>
          <w:sz w:val="24"/>
          <w:szCs w:val="24"/>
        </w:rPr>
      </w:pPr>
    </w:p>
    <w:p w14:paraId="524D8783" w14:textId="77777777" w:rsidR="009E448D" w:rsidRDefault="009E448D">
      <w:pPr>
        <w:jc w:val="both"/>
        <w:rPr>
          <w:rFonts w:cs="Arial"/>
          <w:sz w:val="24"/>
          <w:szCs w:val="24"/>
        </w:rPr>
      </w:pPr>
    </w:p>
    <w:p w14:paraId="03548D8D" w14:textId="77777777" w:rsidR="009E448D" w:rsidRDefault="009E448D">
      <w:pPr>
        <w:jc w:val="both"/>
        <w:rPr>
          <w:rFonts w:cs="Arial"/>
          <w:sz w:val="24"/>
          <w:szCs w:val="24"/>
        </w:rPr>
      </w:pPr>
    </w:p>
    <w:p w14:paraId="5DC70F58" w14:textId="77777777" w:rsidR="009E448D" w:rsidRDefault="009E448D">
      <w:pPr>
        <w:jc w:val="center"/>
        <w:rPr>
          <w:rFonts w:cs="Arial"/>
          <w:b/>
          <w:sz w:val="24"/>
          <w:szCs w:val="24"/>
          <w:u w:val="single"/>
        </w:rPr>
      </w:pPr>
    </w:p>
    <w:p w14:paraId="38A49ADB" w14:textId="77777777" w:rsidR="009E448D" w:rsidRDefault="009E448D">
      <w:pPr>
        <w:jc w:val="center"/>
        <w:rPr>
          <w:rFonts w:cs="Arial"/>
          <w:b/>
          <w:sz w:val="24"/>
          <w:szCs w:val="24"/>
          <w:u w:val="single"/>
        </w:rPr>
      </w:pPr>
    </w:p>
    <w:p w14:paraId="1DD5A604" w14:textId="77777777" w:rsidR="009E448D" w:rsidRDefault="009E448D">
      <w:pPr>
        <w:jc w:val="both"/>
        <w:rPr>
          <w:rFonts w:cs="Arial"/>
          <w:b/>
          <w:bCs/>
          <w:sz w:val="24"/>
          <w:szCs w:val="24"/>
        </w:rPr>
      </w:pPr>
    </w:p>
    <w:p w14:paraId="284EB4DB" w14:textId="77777777" w:rsidR="009E448D" w:rsidRDefault="009E448D">
      <w:pPr>
        <w:tabs>
          <w:tab w:val="left" w:pos="567"/>
          <w:tab w:val="left" w:pos="4111"/>
        </w:tabs>
        <w:jc w:val="both"/>
        <w:rPr>
          <w:rFonts w:cs="Arial"/>
          <w:b/>
          <w:sz w:val="24"/>
          <w:szCs w:val="24"/>
        </w:rPr>
      </w:pPr>
    </w:p>
    <w:p w14:paraId="6E7D0162" w14:textId="77777777" w:rsidR="009E448D" w:rsidRDefault="009E448D">
      <w:pPr>
        <w:tabs>
          <w:tab w:val="left" w:pos="567"/>
          <w:tab w:val="left" w:pos="4111"/>
        </w:tabs>
        <w:jc w:val="both"/>
        <w:rPr>
          <w:rFonts w:cs="Arial"/>
          <w:b/>
          <w:sz w:val="24"/>
          <w:szCs w:val="24"/>
        </w:rPr>
      </w:pPr>
    </w:p>
    <w:p w14:paraId="4CAB05E9" w14:textId="77777777" w:rsidR="009E448D" w:rsidRDefault="009E448D">
      <w:pPr>
        <w:tabs>
          <w:tab w:val="left" w:pos="567"/>
          <w:tab w:val="left" w:pos="4111"/>
        </w:tabs>
        <w:jc w:val="both"/>
        <w:rPr>
          <w:rFonts w:cs="Arial"/>
          <w:b/>
          <w:sz w:val="24"/>
          <w:szCs w:val="24"/>
        </w:rPr>
      </w:pPr>
    </w:p>
    <w:p w14:paraId="580E987B" w14:textId="77777777" w:rsidR="009E448D" w:rsidRDefault="009E448D">
      <w:pPr>
        <w:tabs>
          <w:tab w:val="left" w:pos="567"/>
          <w:tab w:val="left" w:pos="4111"/>
        </w:tabs>
        <w:jc w:val="both"/>
        <w:rPr>
          <w:rFonts w:cs="Arial"/>
          <w:b/>
          <w:sz w:val="24"/>
          <w:szCs w:val="24"/>
        </w:rPr>
      </w:pPr>
    </w:p>
    <w:p w14:paraId="42FC828C" w14:textId="77777777" w:rsidR="009E448D" w:rsidRDefault="009E448D">
      <w:pPr>
        <w:tabs>
          <w:tab w:val="left" w:pos="567"/>
          <w:tab w:val="left" w:pos="4111"/>
        </w:tabs>
        <w:jc w:val="both"/>
        <w:rPr>
          <w:rFonts w:cs="Arial"/>
          <w:b/>
          <w:sz w:val="24"/>
          <w:szCs w:val="24"/>
        </w:rPr>
      </w:pPr>
    </w:p>
    <w:p w14:paraId="6C2902DB" w14:textId="77777777" w:rsidR="009E448D" w:rsidRDefault="009E448D">
      <w:pPr>
        <w:tabs>
          <w:tab w:val="left" w:pos="567"/>
          <w:tab w:val="left" w:pos="4111"/>
        </w:tabs>
        <w:jc w:val="both"/>
        <w:rPr>
          <w:rFonts w:cs="Arial"/>
          <w:b/>
          <w:sz w:val="24"/>
          <w:szCs w:val="24"/>
        </w:rPr>
      </w:pPr>
    </w:p>
    <w:p w14:paraId="7C5F8F21" w14:textId="77777777" w:rsidR="009E448D" w:rsidRDefault="009E448D">
      <w:pPr>
        <w:jc w:val="center"/>
        <w:rPr>
          <w:rFonts w:eastAsia="SimSun;宋体" w:cs="Arial"/>
          <w:b/>
          <w:bCs/>
          <w:sz w:val="24"/>
          <w:szCs w:val="24"/>
        </w:rPr>
      </w:pPr>
    </w:p>
    <w:sectPr w:rsidR="009E448D">
      <w:headerReference w:type="default" r:id="rId10"/>
      <w:footerReference w:type="default" r:id="rId11"/>
      <w:pgSz w:w="12240" w:h="15840"/>
      <w:pgMar w:top="2415" w:right="1305" w:bottom="1440" w:left="162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DE76B4" w14:textId="77777777" w:rsidR="00E51062" w:rsidRDefault="00E51062">
      <w:r>
        <w:separator/>
      </w:r>
    </w:p>
  </w:endnote>
  <w:endnote w:type="continuationSeparator" w:id="0">
    <w:p w14:paraId="0A497166" w14:textId="77777777" w:rsidR="00E51062" w:rsidRDefault="00E51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ans Narrow">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SimSun;宋体">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B5E2D" w14:textId="77777777" w:rsidR="00E51062" w:rsidRDefault="00E51062">
    <w:pPr>
      <w:pStyle w:val="Rodap"/>
      <w:jc w:val="right"/>
      <w:rPr>
        <w:rFonts w:ascii="Carlito" w:hAnsi="Carlito"/>
        <w:sz w:val="16"/>
        <w:szCs w:val="16"/>
      </w:rPr>
    </w:pPr>
    <w:r>
      <w:rPr>
        <w:rFonts w:ascii="Carlito" w:hAnsi="Carlito"/>
        <w:sz w:val="16"/>
        <w:szCs w:val="16"/>
      </w:rPr>
      <w:t>Rua 2 de Março, nº 460</w:t>
    </w:r>
  </w:p>
  <w:p w14:paraId="3EB8A0BE" w14:textId="77777777" w:rsidR="00E51062" w:rsidRDefault="00E51062">
    <w:pPr>
      <w:pStyle w:val="Rodap"/>
      <w:jc w:val="right"/>
      <w:rPr>
        <w:rFonts w:ascii="Carlito" w:hAnsi="Carlito"/>
        <w:sz w:val="16"/>
        <w:szCs w:val="16"/>
      </w:rPr>
    </w:pPr>
    <w:r>
      <w:rPr>
        <w:rFonts w:ascii="Carlito" w:hAnsi="Carlito"/>
        <w:sz w:val="16"/>
        <w:szCs w:val="16"/>
      </w:rPr>
      <w:t>Centro | Guapirama | Paraná</w:t>
    </w:r>
  </w:p>
  <w:p w14:paraId="4BFB5BEF" w14:textId="77777777" w:rsidR="00E51062" w:rsidRDefault="00E51062">
    <w:pPr>
      <w:pStyle w:val="Rodap"/>
      <w:jc w:val="right"/>
      <w:rPr>
        <w:rFonts w:ascii="Carlito" w:hAnsi="Carlito"/>
        <w:sz w:val="16"/>
        <w:szCs w:val="16"/>
      </w:rPr>
    </w:pPr>
    <w:r>
      <w:rPr>
        <w:rFonts w:ascii="Carlito" w:hAnsi="Carlito"/>
        <w:sz w:val="16"/>
        <w:szCs w:val="16"/>
      </w:rPr>
      <w:t>CEP 86 465 000 | CNPJ 75 443 812/0001-00</w:t>
    </w:r>
  </w:p>
  <w:p w14:paraId="0502C189" w14:textId="77777777" w:rsidR="00E51062" w:rsidRDefault="00E51062">
    <w:pPr>
      <w:pStyle w:val="Rodap"/>
      <w:jc w:val="right"/>
      <w:rPr>
        <w:rFonts w:ascii="Carlito" w:hAnsi="Carlito"/>
        <w:b/>
        <w:bCs/>
        <w:sz w:val="16"/>
        <w:szCs w:val="16"/>
      </w:rPr>
    </w:pPr>
    <w:r>
      <w:rPr>
        <w:rFonts w:ascii="Carlito" w:hAnsi="Carlito"/>
        <w:b/>
        <w:bCs/>
        <w:sz w:val="16"/>
        <w:szCs w:val="16"/>
      </w:rPr>
      <w:t>(43) 3573-1122 | ramais 205 e 206</w:t>
    </w:r>
  </w:p>
  <w:p w14:paraId="55C752D9" w14:textId="77777777" w:rsidR="00E51062" w:rsidRDefault="00E51062">
    <w:pPr>
      <w:pStyle w:val="Rodap"/>
      <w:tabs>
        <w:tab w:val="clear" w:pos="4252"/>
        <w:tab w:val="clear" w:pos="8504"/>
        <w:tab w:val="center" w:pos="4419"/>
        <w:tab w:val="right" w:pos="8222"/>
      </w:tabs>
      <w:jc w:val="right"/>
      <w:rPr>
        <w:rFonts w:ascii="Carlito" w:hAnsi="Carlito" w:cs="Arial"/>
        <w:b/>
        <w:bCs/>
        <w:sz w:val="16"/>
        <w:szCs w:val="16"/>
      </w:rPr>
    </w:pPr>
    <w:r>
      <w:rPr>
        <w:rFonts w:ascii="Carlito" w:hAnsi="Carlito" w:cs="Arial"/>
        <w:b/>
        <w:bCs/>
        <w:sz w:val="16"/>
        <w:szCs w:val="16"/>
      </w:rPr>
      <w:fldChar w:fldCharType="begin"/>
    </w:r>
    <w:r>
      <w:rPr>
        <w:rFonts w:ascii="Carlito" w:hAnsi="Carlito" w:cs="Arial"/>
        <w:b/>
        <w:bCs/>
        <w:sz w:val="16"/>
        <w:szCs w:val="16"/>
      </w:rPr>
      <w:instrText>PAGE</w:instrText>
    </w:r>
    <w:r>
      <w:rPr>
        <w:rFonts w:ascii="Carlito" w:hAnsi="Carlito" w:cs="Arial"/>
        <w:b/>
        <w:bCs/>
        <w:sz w:val="16"/>
        <w:szCs w:val="16"/>
      </w:rPr>
      <w:fldChar w:fldCharType="separate"/>
    </w:r>
    <w:r w:rsidR="00A94949">
      <w:rPr>
        <w:rFonts w:ascii="Carlito" w:hAnsi="Carlito" w:cs="Arial"/>
        <w:b/>
        <w:bCs/>
        <w:noProof/>
        <w:sz w:val="16"/>
        <w:szCs w:val="16"/>
      </w:rPr>
      <w:t>20</w:t>
    </w:r>
    <w:r>
      <w:rPr>
        <w:rFonts w:ascii="Carlito" w:hAnsi="Carlito" w:cs="Arial"/>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E5DD21" w14:textId="77777777" w:rsidR="00E51062" w:rsidRDefault="00E51062">
      <w:r>
        <w:separator/>
      </w:r>
    </w:p>
  </w:footnote>
  <w:footnote w:type="continuationSeparator" w:id="0">
    <w:p w14:paraId="56000356" w14:textId="77777777" w:rsidR="00E51062" w:rsidRDefault="00E510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DAEF8" w14:textId="77777777" w:rsidR="00E51062" w:rsidRDefault="00E51062">
    <w:pPr>
      <w:tabs>
        <w:tab w:val="right" w:pos="9356"/>
      </w:tabs>
      <w:overflowPunct/>
      <w:autoSpaceDE/>
      <w:ind w:left="2268"/>
      <w:rPr>
        <w:rFonts w:ascii="Carlito" w:hAnsi="Carlito" w:cs="Arial"/>
        <w:sz w:val="28"/>
        <w:szCs w:val="28"/>
      </w:rPr>
    </w:pPr>
    <w:r>
      <w:rPr>
        <w:rFonts w:ascii="Carlito" w:hAnsi="Carlito" w:cs="Arial"/>
        <w:sz w:val="28"/>
        <w:szCs w:val="28"/>
      </w:rPr>
      <w:t>E</w:t>
    </w:r>
    <w:r>
      <w:rPr>
        <w:rFonts w:ascii="Carlito" w:hAnsi="Carlito" w:cs="Arial"/>
        <w:noProof/>
        <w:sz w:val="28"/>
        <w:szCs w:val="28"/>
        <w:lang w:eastAsia="pt-BR"/>
      </w:rPr>
      <w:drawing>
        <wp:anchor distT="0" distB="0" distL="0" distR="0" simplePos="0" relativeHeight="53" behindDoc="0" locked="0" layoutInCell="1" allowOverlap="1" wp14:anchorId="02799E3C" wp14:editId="0EB82091">
          <wp:simplePos x="0" y="0"/>
          <wp:positionH relativeFrom="column">
            <wp:posOffset>291465</wp:posOffset>
          </wp:positionH>
          <wp:positionV relativeFrom="paragraph">
            <wp:posOffset>-120015</wp:posOffset>
          </wp:positionV>
          <wp:extent cx="795655" cy="791845"/>
          <wp:effectExtent l="0" t="0" r="0" b="0"/>
          <wp:wrapSquare wrapText="largest"/>
          <wp:docPr id="1"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5"/>
                  <pic:cNvPicPr>
                    <a:picLocks noChangeAspect="1" noChangeArrowheads="1"/>
                  </pic:cNvPicPr>
                </pic:nvPicPr>
                <pic:blipFill>
                  <a:blip r:embed="rId1"/>
                  <a:srcRect r="4128" b="5019"/>
                  <a:stretch>
                    <a:fillRect/>
                  </a:stretch>
                </pic:blipFill>
                <pic:spPr bwMode="auto">
                  <a:xfrm>
                    <a:off x="0" y="0"/>
                    <a:ext cx="795655" cy="791845"/>
                  </a:xfrm>
                  <a:prstGeom prst="rect">
                    <a:avLst/>
                  </a:prstGeom>
                </pic:spPr>
              </pic:pic>
            </a:graphicData>
          </a:graphic>
        </wp:anchor>
      </w:drawing>
    </w:r>
    <w:r>
      <w:rPr>
        <w:rFonts w:ascii="Carlito" w:hAnsi="Carlito" w:cs="Arial"/>
        <w:noProof/>
        <w:sz w:val="28"/>
        <w:szCs w:val="28"/>
        <w:lang w:eastAsia="pt-BR"/>
      </w:rPr>
      <w:drawing>
        <wp:anchor distT="0" distB="0" distL="0" distR="0" simplePos="0" relativeHeight="27" behindDoc="1" locked="0" layoutInCell="1" allowOverlap="1" wp14:anchorId="48C61A11" wp14:editId="72E2E247">
          <wp:simplePos x="0" y="0"/>
          <wp:positionH relativeFrom="column">
            <wp:posOffset>2795905</wp:posOffset>
          </wp:positionH>
          <wp:positionV relativeFrom="paragraph">
            <wp:posOffset>-444500</wp:posOffset>
          </wp:positionV>
          <wp:extent cx="4088765" cy="1211580"/>
          <wp:effectExtent l="0" t="0" r="0" b="0"/>
          <wp:wrapNone/>
          <wp:docPr id="2"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
                  <pic:cNvPicPr>
                    <a:picLocks noChangeAspect="1" noChangeArrowheads="1"/>
                  </pic:cNvPicPr>
                </pic:nvPicPr>
                <pic:blipFill>
                  <a:blip r:embed="rId2"/>
                  <a:srcRect r="10" b="30492"/>
                  <a:stretch>
                    <a:fillRect/>
                  </a:stretch>
                </pic:blipFill>
                <pic:spPr bwMode="auto">
                  <a:xfrm>
                    <a:off x="0" y="0"/>
                    <a:ext cx="4088765" cy="1211580"/>
                  </a:xfrm>
                  <a:prstGeom prst="rect">
                    <a:avLst/>
                  </a:prstGeom>
                </pic:spPr>
              </pic:pic>
            </a:graphicData>
          </a:graphic>
        </wp:anchor>
      </w:drawing>
    </w:r>
    <w:r>
      <w:rPr>
        <w:rFonts w:ascii="Carlito" w:hAnsi="Carlito" w:cs="Arial"/>
        <w:sz w:val="28"/>
        <w:szCs w:val="28"/>
      </w:rPr>
      <w:t>STADO DO PARANÁ</w:t>
    </w:r>
  </w:p>
  <w:p w14:paraId="51BE3A02" w14:textId="77777777" w:rsidR="00766BA6" w:rsidRDefault="00E51062" w:rsidP="00766BA6">
    <w:pPr>
      <w:tabs>
        <w:tab w:val="right" w:pos="9356"/>
      </w:tabs>
      <w:overflowPunct/>
      <w:autoSpaceDE/>
      <w:ind w:left="2268"/>
      <w:rPr>
        <w:rFonts w:ascii="Carlito" w:hAnsi="Carlito" w:cs="Arial"/>
        <w:b/>
        <w:bCs/>
        <w:sz w:val="28"/>
        <w:szCs w:val="28"/>
      </w:rPr>
    </w:pPr>
    <w:r>
      <w:rPr>
        <w:rFonts w:ascii="Carlito" w:hAnsi="Carlito" w:cs="Arial"/>
        <w:b/>
        <w:bCs/>
        <w:sz w:val="28"/>
        <w:szCs w:val="28"/>
      </w:rPr>
      <w:t>PREFEITURA MUNICIPAL DE GUAPIRAMA</w:t>
    </w:r>
  </w:p>
  <w:p w14:paraId="09C4375F" w14:textId="77777777" w:rsidR="00E51062" w:rsidRDefault="00E51062">
    <w:pPr>
      <w:tabs>
        <w:tab w:val="right" w:pos="9356"/>
      </w:tabs>
      <w:overflowPunct/>
      <w:autoSpaceDE/>
      <w:ind w:left="2268"/>
      <w:rPr>
        <w:rFonts w:ascii="Carlito" w:hAnsi="Carlito" w:cs="Arial"/>
        <w:b/>
        <w:bCs/>
        <w:sz w:val="28"/>
        <w:szCs w:val="28"/>
      </w:rPr>
    </w:pPr>
    <w:r>
      <w:rPr>
        <w:rFonts w:ascii="Carlito" w:hAnsi="Carlito" w:cs="Arial"/>
        <w:b/>
        <w:bCs/>
        <w:sz w:val="28"/>
        <w:szCs w:val="28"/>
      </w:rPr>
      <w:t>SEÇÃO DE LICITAÇÃO</w:t>
    </w:r>
  </w:p>
  <w:p w14:paraId="478CE66B" w14:textId="77777777" w:rsidR="00E51062" w:rsidRDefault="00E51062">
    <w:pPr>
      <w:tabs>
        <w:tab w:val="right" w:pos="9356"/>
      </w:tabs>
      <w:overflowPunct/>
      <w:autoSpaceDE/>
      <w:ind w:left="2268"/>
      <w:jc w:val="right"/>
      <w:rPr>
        <w:rFonts w:ascii="Carlito" w:hAnsi="Carlito" w:cs="Arial"/>
        <w:b/>
        <w:bCs/>
        <w:sz w:val="16"/>
        <w:szCs w:val="16"/>
      </w:rPr>
    </w:pPr>
    <w:r>
      <w:rPr>
        <w:rFonts w:ascii="Carlito" w:hAnsi="Carlito" w:cs="Arial"/>
        <w:b/>
        <w:bCs/>
        <w:sz w:val="16"/>
        <w:szCs w:val="16"/>
      </w:rPr>
      <w:t>www.guapirama.pr.gov.br</w:t>
    </w:r>
  </w:p>
  <w:p w14:paraId="0370657A" w14:textId="6FCAAE34" w:rsidR="00E51062" w:rsidRDefault="006A3052">
    <w:pPr>
      <w:tabs>
        <w:tab w:val="right" w:pos="8280"/>
      </w:tabs>
      <w:overflowPunct/>
      <w:autoSpaceDE/>
      <w:spacing w:before="57" w:after="57"/>
      <w:jc w:val="right"/>
      <w:rPr>
        <w:rFonts w:ascii="Carlito" w:hAnsi="Carlito" w:cs="Arial"/>
        <w:b/>
        <w:bCs/>
        <w:color w:val="000000"/>
        <w:sz w:val="16"/>
        <w:szCs w:val="16"/>
      </w:rPr>
    </w:pPr>
    <w:r>
      <w:rPr>
        <w:noProof/>
      </w:rPr>
      <w:pict w14:anchorId="5CEBA67D">
        <v:line id="Forma1" o:spid="_x0000_s2049" style="position:absolute;left:0;text-align:left;flip:x;z-index:79;visibility:visible;mso-wrap-style:square;mso-wrap-distance-left:0;mso-wrap-distance-top:0;mso-wrap-distance-right:0;mso-wrap-distance-bottom:0;mso-position-horizontal:absolute;mso-position-horizontal-relative:text;mso-position-vertical:absolute;mso-position-vertical-relative:text" from="-9.75pt,1.75pt" to="487.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" strokecolor="#3465a4"/>
      </w:pict>
    </w:r>
    <w:r w:rsidR="00E51062">
      <w:rPr>
        <w:rFonts w:ascii="Carlito" w:hAnsi="Carlito" w:cs="Arial"/>
        <w:b/>
        <w:bCs/>
        <w:color w:val="000000"/>
        <w:sz w:val="16"/>
        <w:szCs w:val="16"/>
      </w:rPr>
      <w:t>licitacao@guapirama.pr.gov.br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868A8"/>
    <w:multiLevelType w:val="multilevel"/>
    <w:tmpl w:val="854A0A1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Ttulo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9DE095E"/>
    <w:multiLevelType w:val="multilevel"/>
    <w:tmpl w:val="FED4BA7A"/>
    <w:lvl w:ilvl="0">
      <w:start w:val="1"/>
      <w:numFmt w:val="decimal"/>
      <w:lvlText w:val="%1."/>
      <w:lvlJc w:val="left"/>
      <w:pPr>
        <w:tabs>
          <w:tab w:val="num" w:pos="4968"/>
        </w:tabs>
        <w:ind w:left="4968" w:hanging="360"/>
      </w:pPr>
      <w:rPr>
        <w:rFonts w:ascii="Liberation Sans Narrow" w:hAnsi="Liberation Sans Narrow" w:cs="Calibri"/>
        <w:b/>
      </w:rPr>
    </w:lvl>
    <w:lvl w:ilvl="1">
      <w:start w:val="3"/>
      <w:numFmt w:val="decimal"/>
      <w:lvlText w:val="%1.%2."/>
      <w:lvlJc w:val="left"/>
      <w:pPr>
        <w:ind w:left="862" w:hanging="720"/>
      </w:pPr>
      <w:rPr>
        <w:rFonts w:ascii="Liberation Sans Narrow" w:hAnsi="Liberation Sans Narrow" w:cs="Calibri"/>
        <w:b/>
      </w:rPr>
    </w:lvl>
    <w:lvl w:ilvl="2">
      <w:start w:val="1"/>
      <w:numFmt w:val="decimal"/>
      <w:lvlText w:val="%1.%2.%3."/>
      <w:lvlJc w:val="left"/>
      <w:pPr>
        <w:ind w:left="5328" w:hanging="720"/>
      </w:pPr>
      <w:rPr>
        <w:rFonts w:ascii="Liberation Sans Narrow" w:hAnsi="Liberation Sans Narrow" w:cs="Calibri"/>
        <w:b/>
      </w:rPr>
    </w:lvl>
    <w:lvl w:ilvl="3">
      <w:start w:val="1"/>
      <w:numFmt w:val="decimal"/>
      <w:lvlText w:val="%1.%2.%3.%4."/>
      <w:lvlJc w:val="left"/>
      <w:pPr>
        <w:ind w:left="5688" w:hanging="1080"/>
      </w:pPr>
      <w:rPr>
        <w:rFonts w:ascii="Liberation Sans Narrow" w:hAnsi="Liberation Sans Narrow" w:cs="Calibri"/>
        <w:b/>
      </w:rPr>
    </w:lvl>
    <w:lvl w:ilvl="4">
      <w:start w:val="1"/>
      <w:numFmt w:val="decimal"/>
      <w:lvlText w:val="%1.%2.%3.%4.%5."/>
      <w:lvlJc w:val="left"/>
      <w:pPr>
        <w:ind w:left="5688" w:hanging="1080"/>
      </w:pPr>
      <w:rPr>
        <w:rFonts w:ascii="Liberation Sans Narrow" w:hAnsi="Liberation Sans Narrow" w:cs="Calibri"/>
        <w:b/>
      </w:rPr>
    </w:lvl>
    <w:lvl w:ilvl="5">
      <w:start w:val="1"/>
      <w:numFmt w:val="decimal"/>
      <w:lvlText w:val="%1.%2.%3.%4.%5.%6."/>
      <w:lvlJc w:val="left"/>
      <w:pPr>
        <w:ind w:left="6048" w:hanging="1440"/>
      </w:pPr>
      <w:rPr>
        <w:rFonts w:ascii="Liberation Sans Narrow" w:hAnsi="Liberation Sans Narrow" w:cs="Calibri"/>
        <w:b/>
      </w:rPr>
    </w:lvl>
    <w:lvl w:ilvl="6">
      <w:start w:val="1"/>
      <w:numFmt w:val="decimal"/>
      <w:lvlText w:val="%1.%2.%3.%4.%5.%6.%7."/>
      <w:lvlJc w:val="left"/>
      <w:pPr>
        <w:ind w:left="6048" w:hanging="1440"/>
      </w:pPr>
      <w:rPr>
        <w:rFonts w:ascii="Liberation Sans Narrow" w:hAnsi="Liberation Sans Narrow" w:cs="Calibri"/>
        <w:b/>
      </w:rPr>
    </w:lvl>
    <w:lvl w:ilvl="7">
      <w:start w:val="1"/>
      <w:numFmt w:val="decimal"/>
      <w:lvlText w:val="%1.%2.%3.%4.%5.%6.%7.%8."/>
      <w:lvlJc w:val="left"/>
      <w:pPr>
        <w:ind w:left="6408" w:hanging="1800"/>
      </w:pPr>
      <w:rPr>
        <w:rFonts w:ascii="Liberation Sans Narrow" w:hAnsi="Liberation Sans Narrow" w:cs="Calibri"/>
        <w:b/>
      </w:rPr>
    </w:lvl>
    <w:lvl w:ilvl="8">
      <w:start w:val="1"/>
      <w:numFmt w:val="decimal"/>
      <w:lvlText w:val="%1.%2.%3.%4.%5.%6.%7.%8.%9."/>
      <w:lvlJc w:val="left"/>
      <w:pPr>
        <w:ind w:left="6768" w:hanging="2160"/>
      </w:pPr>
      <w:rPr>
        <w:rFonts w:ascii="Liberation Sans Narrow" w:hAnsi="Liberation Sans Narrow" w:cs="Calibri"/>
        <w:b/>
      </w:rPr>
    </w:lvl>
  </w:abstractNum>
  <w:abstractNum w:abstractNumId="2" w15:restartNumberingAfterBreak="0">
    <w:nsid w:val="2A2D3DFB"/>
    <w:multiLevelType w:val="multilevel"/>
    <w:tmpl w:val="07E0743A"/>
    <w:lvl w:ilvl="0">
      <w:start w:val="4"/>
      <w:numFmt w:val="decimal"/>
      <w:lvlText w:val="%1."/>
      <w:lvlJc w:val="left"/>
      <w:pPr>
        <w:tabs>
          <w:tab w:val="num" w:pos="708"/>
        </w:tabs>
        <w:ind w:left="360" w:hanging="360"/>
      </w:pPr>
      <w:rPr>
        <w:rFonts w:ascii="Calibri" w:hAnsi="Calibri" w:cs="Calibri"/>
        <w:b/>
        <w:sz w:val="24"/>
        <w:szCs w:val="24"/>
      </w:rPr>
    </w:lvl>
    <w:lvl w:ilvl="1">
      <w:start w:val="1"/>
      <w:numFmt w:val="decimal"/>
      <w:lvlText w:val="%1.%2."/>
      <w:lvlJc w:val="left"/>
      <w:pPr>
        <w:tabs>
          <w:tab w:val="num" w:pos="720"/>
        </w:tabs>
        <w:ind w:left="720" w:hanging="720"/>
      </w:pPr>
      <w:rPr>
        <w:rFonts w:ascii="Calibri" w:hAnsi="Calibri" w:cs="Calibri"/>
        <w:b/>
        <w:sz w:val="24"/>
        <w:szCs w:val="24"/>
      </w:rPr>
    </w:lvl>
    <w:lvl w:ilvl="2">
      <w:start w:val="1"/>
      <w:numFmt w:val="decimal"/>
      <w:lvlText w:val="%1.%2.%3."/>
      <w:lvlJc w:val="left"/>
      <w:pPr>
        <w:tabs>
          <w:tab w:val="num" w:pos="720"/>
        </w:tabs>
        <w:ind w:left="720" w:hanging="720"/>
      </w:pPr>
    </w:lvl>
    <w:lvl w:ilvl="3">
      <w:start w:val="4"/>
      <w:numFmt w:val="decimal"/>
      <w:lvlText w:val="%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15:restartNumberingAfterBreak="0">
    <w:nsid w:val="2EF22D47"/>
    <w:multiLevelType w:val="multilevel"/>
    <w:tmpl w:val="80304DBA"/>
    <w:lvl w:ilvl="0">
      <w:start w:val="1"/>
      <w:numFmt w:val="decimal"/>
      <w:lvlText w:val="%1."/>
      <w:lvlJc w:val="left"/>
      <w:pPr>
        <w:ind w:left="1068" w:hanging="360"/>
      </w:pPr>
      <w:rPr>
        <w:rFonts w:ascii="Calibri" w:hAnsi="Calibri" w:cs="Calibri"/>
        <w:b/>
        <w:sz w:val="24"/>
        <w:szCs w:val="24"/>
      </w:rPr>
    </w:lvl>
    <w:lvl w:ilvl="1">
      <w:start w:val="1"/>
      <w:numFmt w:val="bullet"/>
      <w:lvlText w:val=""/>
      <w:lvlJc w:val="left"/>
      <w:pPr>
        <w:ind w:left="1668" w:hanging="600"/>
      </w:pPr>
      <w:rPr>
        <w:rFonts w:ascii="Wingdings" w:hAnsi="Wingdings" w:cs="OpenSymbol" w:hint="default"/>
        <w:color w:val="auto"/>
      </w:rPr>
    </w:lvl>
    <w:lvl w:ilvl="2">
      <w:start w:val="1"/>
      <w:numFmt w:val="decimal"/>
      <w:lvlText w:val="%1.%2.%3."/>
      <w:lvlJc w:val="left"/>
      <w:pPr>
        <w:ind w:left="2148" w:hanging="720"/>
      </w:pPr>
      <w:rPr>
        <w:rFonts w:ascii="Calibri" w:hAnsi="Calibri" w:cs="Calibri"/>
        <w:b/>
        <w:sz w:val="24"/>
        <w:szCs w:val="24"/>
      </w:rPr>
    </w:lvl>
    <w:lvl w:ilvl="3">
      <w:start w:val="1"/>
      <w:numFmt w:val="decimal"/>
      <w:lvlText w:val="%1.%2.%3.%4."/>
      <w:lvlJc w:val="left"/>
      <w:pPr>
        <w:ind w:left="2508" w:hanging="720"/>
      </w:pPr>
      <w:rPr>
        <w:rFonts w:ascii="Calibri" w:hAnsi="Calibri" w:cs="Calibri"/>
        <w:b/>
        <w:sz w:val="24"/>
        <w:szCs w:val="24"/>
      </w:rPr>
    </w:lvl>
    <w:lvl w:ilvl="4">
      <w:start w:val="1"/>
      <w:numFmt w:val="decimal"/>
      <w:lvlText w:val="%1.%2.%3.%4.%5."/>
      <w:lvlJc w:val="left"/>
      <w:pPr>
        <w:ind w:left="3228" w:hanging="1080"/>
      </w:pPr>
      <w:rPr>
        <w:rFonts w:ascii="Calibri" w:hAnsi="Calibri" w:cs="Calibri"/>
        <w:b/>
        <w:sz w:val="24"/>
        <w:szCs w:val="24"/>
      </w:rPr>
    </w:lvl>
    <w:lvl w:ilvl="5">
      <w:start w:val="1"/>
      <w:numFmt w:val="decimal"/>
      <w:lvlText w:val="%1.%2.%3.%4.%5.%6."/>
      <w:lvlJc w:val="left"/>
      <w:pPr>
        <w:ind w:left="3588" w:hanging="1080"/>
      </w:pPr>
      <w:rPr>
        <w:rFonts w:ascii="Calibri" w:hAnsi="Calibri" w:cs="Calibri"/>
        <w:b/>
        <w:sz w:val="24"/>
        <w:szCs w:val="24"/>
      </w:rPr>
    </w:lvl>
    <w:lvl w:ilvl="6">
      <w:start w:val="1"/>
      <w:numFmt w:val="decimal"/>
      <w:lvlText w:val="%1.%2.%3.%4.%5.%6.%7."/>
      <w:lvlJc w:val="left"/>
      <w:pPr>
        <w:ind w:left="4308" w:hanging="1440"/>
      </w:pPr>
      <w:rPr>
        <w:rFonts w:ascii="Calibri" w:hAnsi="Calibri" w:cs="Calibri"/>
        <w:b/>
        <w:sz w:val="24"/>
        <w:szCs w:val="24"/>
      </w:rPr>
    </w:lvl>
    <w:lvl w:ilvl="7">
      <w:start w:val="1"/>
      <w:numFmt w:val="decimal"/>
      <w:lvlText w:val="%1.%2.%3.%4.%5.%6.%7.%8."/>
      <w:lvlJc w:val="left"/>
      <w:pPr>
        <w:ind w:left="4668" w:hanging="1440"/>
      </w:pPr>
      <w:rPr>
        <w:rFonts w:ascii="Calibri" w:hAnsi="Calibri" w:cs="Calibri"/>
        <w:b/>
        <w:sz w:val="24"/>
        <w:szCs w:val="24"/>
      </w:rPr>
    </w:lvl>
    <w:lvl w:ilvl="8">
      <w:start w:val="1"/>
      <w:numFmt w:val="decimal"/>
      <w:lvlText w:val="%1.%2.%3.%4.%5.%6.%7.%8.%9."/>
      <w:lvlJc w:val="left"/>
      <w:pPr>
        <w:ind w:left="5388" w:hanging="1800"/>
      </w:pPr>
      <w:rPr>
        <w:rFonts w:ascii="Calibri" w:hAnsi="Calibri" w:cs="Calibri"/>
        <w:b/>
        <w:sz w:val="24"/>
        <w:szCs w:val="24"/>
      </w:rPr>
    </w:lvl>
  </w:abstractNum>
  <w:num w:numId="1" w16cid:durableId="272828794">
    <w:abstractNumId w:val="0"/>
  </w:num>
  <w:num w:numId="2" w16cid:durableId="274603682">
    <w:abstractNumId w:val="1"/>
  </w:num>
  <w:num w:numId="3" w16cid:durableId="1353145197">
    <w:abstractNumId w:val="3"/>
  </w:num>
  <w:num w:numId="4" w16cid:durableId="3491391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autoHyphenation/>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E448D"/>
    <w:rsid w:val="006A3052"/>
    <w:rsid w:val="00766BA6"/>
    <w:rsid w:val="00840780"/>
    <w:rsid w:val="009E448D"/>
    <w:rsid w:val="00A94949"/>
    <w:rsid w:val="00E510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D49F169"/>
  <w15:docId w15:val="{365BD5C7-88C2-41BA-9A49-7C7FC98EF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Mangal"/>
        <w:sz w:val="24"/>
        <w:szCs w:val="24"/>
        <w:lang w:val="pt-B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textAlignment w:val="baseline"/>
    </w:pPr>
    <w:rPr>
      <w:rFonts w:ascii="Times New Roman" w:eastAsia="Times New Roman" w:hAnsi="Times New Roman" w:cs="Times New Roman"/>
      <w:sz w:val="20"/>
      <w:szCs w:val="20"/>
      <w:lang w:bidi="ar-SA"/>
    </w:rPr>
  </w:style>
  <w:style w:type="paragraph" w:styleId="Ttulo5">
    <w:name w:val="heading 5"/>
    <w:basedOn w:val="Normal"/>
    <w:next w:val="Normal"/>
    <w:qFormat/>
    <w:pPr>
      <w:keepNext/>
      <w:numPr>
        <w:ilvl w:val="4"/>
        <w:numId w:val="1"/>
      </w:numPr>
      <w:pBdr>
        <w:bottom w:val="double" w:sz="4" w:space="1" w:color="000000"/>
      </w:pBdr>
      <w:overflowPunct/>
      <w:autoSpaceDE/>
      <w:jc w:val="center"/>
      <w:textAlignment w:val="auto"/>
      <w:outlineLvl w:val="4"/>
    </w:pPr>
    <w:rPr>
      <w:rFonts w:ascii="Verdana" w:hAnsi="Verdana" w:cs="Verdana"/>
      <w:b/>
      <w:color w:val="000000"/>
      <w:sz w:val="28"/>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rPr>
      <w:rFonts w:ascii="Symbol" w:eastAsia="SimSun;宋体"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HeaderChar">
    <w:name w:val="Header Char"/>
    <w:basedOn w:val="Fontepargpadro"/>
    <w:qFormat/>
  </w:style>
  <w:style w:type="character" w:customStyle="1" w:styleId="FooterChar">
    <w:name w:val="Footer Char"/>
    <w:basedOn w:val="Fontepargpadro"/>
    <w:qFormat/>
  </w:style>
  <w:style w:type="character" w:customStyle="1" w:styleId="Heading5Char">
    <w:name w:val="Heading 5 Char"/>
    <w:qFormat/>
    <w:rPr>
      <w:rFonts w:ascii="Verdana" w:hAnsi="Verdana" w:cs="Verdana"/>
      <w:b/>
      <w:color w:val="000000"/>
      <w:sz w:val="28"/>
      <w:szCs w:val="24"/>
    </w:rPr>
  </w:style>
  <w:style w:type="character" w:customStyle="1" w:styleId="LinkdaInternet">
    <w:name w:val="Link da Internet"/>
    <w:rPr>
      <w:color w:val="0000FF"/>
      <w:u w:val="single"/>
    </w:rPr>
  </w:style>
  <w:style w:type="character" w:customStyle="1" w:styleId="BodyTextChar">
    <w:name w:val="Body Text Char"/>
    <w:qFormat/>
    <w:rPr>
      <w:sz w:val="24"/>
      <w:szCs w:val="24"/>
    </w:rPr>
  </w:style>
  <w:style w:type="character" w:customStyle="1" w:styleId="WW8Num36z0">
    <w:name w:val="WW8Num36z0"/>
    <w:qFormat/>
    <w:rPr>
      <w:rFonts w:ascii="Liberation Sans Narrow" w:hAnsi="Liberation Sans Narrow" w:cs="Calibri"/>
      <w:b/>
    </w:rPr>
  </w:style>
  <w:style w:type="character" w:customStyle="1" w:styleId="WW8Num13z0">
    <w:name w:val="WW8Num13z0"/>
    <w:qFormat/>
    <w:rPr>
      <w:rFonts w:ascii="Calibri" w:hAnsi="Calibri" w:cs="Calibri"/>
      <w:b/>
      <w:sz w:val="24"/>
      <w:szCs w:val="24"/>
    </w:rPr>
  </w:style>
  <w:style w:type="character" w:customStyle="1" w:styleId="Marcas">
    <w:name w:val="Marcas"/>
    <w:qFormat/>
    <w:rPr>
      <w:rFonts w:ascii="OpenSymbol" w:eastAsia="OpenSymbol" w:hAnsi="OpenSymbol" w:cs="OpenSymbol"/>
      <w:color w:val="auto"/>
    </w:rPr>
  </w:style>
  <w:style w:type="character" w:customStyle="1" w:styleId="WW8Num39z0">
    <w:name w:val="WW8Num39z0"/>
    <w:qFormat/>
    <w:rPr>
      <w:rFonts w:ascii="Calibri" w:hAnsi="Calibri" w:cs="Calibri"/>
      <w:b/>
      <w:sz w:val="24"/>
      <w:szCs w:val="24"/>
    </w:rPr>
  </w:style>
  <w:style w:type="character" w:customStyle="1" w:styleId="WW8Num39z1">
    <w:name w:val="WW8Num39z1"/>
    <w:qFormat/>
    <w:rPr>
      <w:rFonts w:ascii="Calibri" w:hAnsi="Calibri" w:cs="Calibri"/>
      <w:b/>
      <w:sz w:val="24"/>
      <w:szCs w:val="24"/>
    </w:rPr>
  </w:style>
  <w:style w:type="character" w:customStyle="1" w:styleId="WW8Num39z2">
    <w:name w:val="WW8Num39z2"/>
    <w:qFormat/>
  </w:style>
  <w:style w:type="character" w:customStyle="1" w:styleId="Linkdainternetvisitado">
    <w:name w:val="Link da internet visitado"/>
    <w:rPr>
      <w:color w:val="800080"/>
      <w:u w:val="single"/>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overflowPunct/>
      <w:autoSpaceDE/>
      <w:spacing w:after="120"/>
      <w:textAlignment w:val="auto"/>
    </w:pPr>
    <w:rPr>
      <w:sz w:val="24"/>
      <w:szCs w:val="24"/>
    </w:r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customStyle="1" w:styleId="CabealhoeRodap">
    <w:name w:val="Cabeçalho e Rodapé"/>
    <w:basedOn w:val="Normal"/>
    <w:qFormat/>
    <w:pPr>
      <w:suppressLineNumbers/>
      <w:tabs>
        <w:tab w:val="center" w:pos="4819"/>
        <w:tab w:val="right" w:pos="9638"/>
      </w:tabs>
    </w:pPr>
  </w:style>
  <w:style w:type="paragraph" w:styleId="Cabealho">
    <w:name w:val="header"/>
    <w:basedOn w:val="Normal"/>
    <w:pPr>
      <w:tabs>
        <w:tab w:val="center" w:pos="4252"/>
        <w:tab w:val="right" w:pos="8504"/>
      </w:tabs>
    </w:pPr>
  </w:style>
  <w:style w:type="paragraph" w:styleId="Rodap">
    <w:name w:val="footer"/>
    <w:basedOn w:val="Normal"/>
    <w:pPr>
      <w:tabs>
        <w:tab w:val="center" w:pos="4252"/>
        <w:tab w:val="right" w:pos="8504"/>
      </w:tabs>
    </w:pPr>
  </w:style>
  <w:style w:type="paragraph" w:styleId="PargrafodaLista">
    <w:name w:val="List Paragraph"/>
    <w:basedOn w:val="Normal"/>
    <w:qFormat/>
    <w:pPr>
      <w:overflowPunct/>
      <w:autoSpaceDE/>
      <w:ind w:left="720"/>
      <w:contextualSpacing/>
      <w:textAlignment w:val="auto"/>
    </w:pPr>
    <w:rPr>
      <w:sz w:val="24"/>
      <w:szCs w:val="24"/>
    </w:rPr>
  </w:style>
  <w:style w:type="paragraph" w:customStyle="1" w:styleId="Contedodatabela">
    <w:name w:val="Conteúdo da tabela"/>
    <w:basedOn w:val="Normal"/>
    <w:qFormat/>
    <w:pPr>
      <w:suppressLineNumbers/>
    </w:pPr>
  </w:style>
  <w:style w:type="numbering" w:customStyle="1" w:styleId="WW8Num1">
    <w:name w:val="WW8Num1"/>
    <w:qFormat/>
  </w:style>
  <w:style w:type="numbering" w:customStyle="1" w:styleId="WW8Num36">
    <w:name w:val="WW8Num36"/>
    <w:qFormat/>
  </w:style>
  <w:style w:type="numbering" w:customStyle="1" w:styleId="WW8Num13">
    <w:name w:val="WW8Num13"/>
    <w:qFormat/>
  </w:style>
  <w:style w:type="numbering" w:customStyle="1" w:styleId="WW8Num39">
    <w:name w:val="WW8Num39"/>
    <w:qFormat/>
  </w:style>
  <w:style w:type="character" w:styleId="Hyperlink">
    <w:name w:val="Hyperlink"/>
    <w:basedOn w:val="Fontepargpadro"/>
    <w:uiPriority w:val="99"/>
    <w:unhideWhenUsed/>
    <w:rsid w:val="00E510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guapirama.pr.gov.b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llcompras.com/Home/Logi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guapirama.pr.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27</Pages>
  <Words>10303</Words>
  <Characters>55642</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Particular</cp:lastModifiedBy>
  <cp:revision>15</cp:revision>
  <cp:lastPrinted>2024-06-28T16:37:00Z</cp:lastPrinted>
  <dcterms:created xsi:type="dcterms:W3CDTF">2022-09-22T19:44:00Z</dcterms:created>
  <dcterms:modified xsi:type="dcterms:W3CDTF">2024-07-03T13:42:00Z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ies>
</file>